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B262E" w14:textId="77777777" w:rsidR="000C7F3F" w:rsidRDefault="00234C20" w:rsidP="000C7F3F">
      <w:pPr>
        <w:jc w:val="center"/>
        <w:rPr>
          <w:smallCaps/>
          <w:sz w:val="22"/>
          <w:szCs w:val="22"/>
        </w:rPr>
      </w:pPr>
      <w:r>
        <w:rPr>
          <w:smallCaps/>
          <w:sz w:val="22"/>
          <w:szCs w:val="22"/>
        </w:rPr>
        <w:t>[YOUR STREET]</w:t>
      </w:r>
    </w:p>
    <w:p w14:paraId="64D46463" w14:textId="77777777" w:rsidR="000C7F3F" w:rsidRDefault="00234C20" w:rsidP="000C7F3F">
      <w:pPr>
        <w:jc w:val="center"/>
        <w:rPr>
          <w:smallCaps/>
          <w:sz w:val="22"/>
          <w:szCs w:val="22"/>
        </w:rPr>
      </w:pPr>
      <w:r>
        <w:rPr>
          <w:smallCaps/>
          <w:sz w:val="22"/>
          <w:szCs w:val="22"/>
        </w:rPr>
        <w:t>[CITY]</w:t>
      </w:r>
      <w:r w:rsidR="000C7F3F">
        <w:rPr>
          <w:smallCaps/>
          <w:sz w:val="22"/>
          <w:szCs w:val="22"/>
        </w:rPr>
        <w:t xml:space="preserve">, </w:t>
      </w:r>
      <w:r>
        <w:rPr>
          <w:smallCaps/>
          <w:sz w:val="22"/>
          <w:szCs w:val="22"/>
        </w:rPr>
        <w:t>[STATE]</w:t>
      </w:r>
      <w:r w:rsidR="000C7F3F">
        <w:rPr>
          <w:smallCaps/>
          <w:sz w:val="22"/>
          <w:szCs w:val="22"/>
        </w:rPr>
        <w:t xml:space="preserve"> </w:t>
      </w:r>
      <w:r>
        <w:rPr>
          <w:smallCaps/>
          <w:sz w:val="22"/>
          <w:szCs w:val="22"/>
        </w:rPr>
        <w:t>[ZIP CODE]</w:t>
      </w:r>
    </w:p>
    <w:p w14:paraId="431C1437" w14:textId="77777777" w:rsidR="000C7F3F" w:rsidRDefault="00234C20" w:rsidP="000C7F3F">
      <w:pPr>
        <w:jc w:val="center"/>
        <w:rPr>
          <w:smallCaps/>
          <w:sz w:val="22"/>
          <w:szCs w:val="22"/>
        </w:rPr>
      </w:pPr>
      <w:r>
        <w:rPr>
          <w:smallCaps/>
          <w:sz w:val="22"/>
          <w:szCs w:val="22"/>
        </w:rPr>
        <w:t>[PHONE NUMBER]</w:t>
      </w:r>
      <w:r w:rsidR="000C7F3F">
        <w:rPr>
          <w:smallCaps/>
          <w:sz w:val="22"/>
          <w:szCs w:val="22"/>
        </w:rPr>
        <w:br/>
      </w:r>
      <w:r>
        <w:rPr>
          <w:smallCaps/>
          <w:sz w:val="22"/>
          <w:szCs w:val="22"/>
        </w:rPr>
        <w:t>[EMAIL ADDRESS]</w:t>
      </w:r>
    </w:p>
    <w:p w14:paraId="27404B30" w14:textId="77777777" w:rsidR="000C7F3F" w:rsidRDefault="000C7F3F" w:rsidP="000C7F3F">
      <w:pPr>
        <w:spacing w:after="240"/>
        <w:jc w:val="center"/>
        <w:outlineLvl w:val="0"/>
        <w:rPr>
          <w:b/>
          <w:bCs/>
          <w:sz w:val="22"/>
          <w:szCs w:val="22"/>
          <w:u w:val="single"/>
        </w:rPr>
      </w:pPr>
    </w:p>
    <w:p w14:paraId="689135AB" w14:textId="77777777" w:rsidR="000C7F3F" w:rsidRDefault="000C7F3F" w:rsidP="000C7F3F">
      <w:pPr>
        <w:spacing w:after="240"/>
        <w:jc w:val="center"/>
        <w:outlineLvl w:val="0"/>
        <w:rPr>
          <w:b/>
          <w:bCs/>
          <w:sz w:val="22"/>
          <w:szCs w:val="22"/>
          <w:u w:val="single"/>
        </w:rPr>
      </w:pPr>
      <w:r>
        <w:rPr>
          <w:b/>
          <w:bCs/>
          <w:sz w:val="22"/>
          <w:szCs w:val="22"/>
          <w:u w:val="single"/>
        </w:rPr>
        <w:t>INVESTOR QUALIFICATION FORM</w:t>
      </w:r>
    </w:p>
    <w:p w14:paraId="25C4DB08" w14:textId="77777777" w:rsidR="000C7F3F" w:rsidRDefault="000C7F3F" w:rsidP="000C7F3F">
      <w:pPr>
        <w:spacing w:after="240"/>
        <w:jc w:val="center"/>
        <w:rPr>
          <w:i/>
          <w:iCs/>
          <w:sz w:val="22"/>
          <w:szCs w:val="22"/>
        </w:rPr>
      </w:pPr>
      <w:r>
        <w:rPr>
          <w:i/>
          <w:iCs/>
          <w:sz w:val="22"/>
          <w:szCs w:val="22"/>
        </w:rPr>
        <w:t>Please email or ma</w:t>
      </w:r>
      <w:r w:rsidR="00234C20">
        <w:rPr>
          <w:i/>
          <w:iCs/>
          <w:sz w:val="22"/>
          <w:szCs w:val="22"/>
        </w:rPr>
        <w:t xml:space="preserve">il completed form to </w:t>
      </w:r>
      <w:r w:rsidR="00234C20" w:rsidRPr="00234C20">
        <w:rPr>
          <w:b/>
          <w:i/>
          <w:iCs/>
          <w:sz w:val="22"/>
          <w:szCs w:val="22"/>
        </w:rPr>
        <w:t>[COMPANY NANE]</w:t>
      </w:r>
      <w:r>
        <w:rPr>
          <w:i/>
          <w:iCs/>
          <w:sz w:val="22"/>
          <w:szCs w:val="22"/>
        </w:rPr>
        <w:t xml:space="preserve"> at the address above</w:t>
      </w:r>
      <w:bookmarkStart w:id="0" w:name="_GoBack"/>
      <w:bookmarkEnd w:id="0"/>
    </w:p>
    <w:tbl>
      <w:tblPr>
        <w:tblW w:w="935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44"/>
        <w:gridCol w:w="3306"/>
        <w:gridCol w:w="1044"/>
        <w:gridCol w:w="3956"/>
      </w:tblGrid>
      <w:tr w:rsidR="000C7F3F" w14:paraId="61F58EB4" w14:textId="77777777" w:rsidTr="00BC7849">
        <w:trPr>
          <w:trHeight w:val="360"/>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1389B1" w14:textId="77777777" w:rsidR="000C7F3F" w:rsidRDefault="000C7F3F" w:rsidP="00BC7849">
            <w:pPr>
              <w:pStyle w:val="FreeForm"/>
            </w:pPr>
            <w:r>
              <w:rPr>
                <w:rFonts w:ascii="Times New Roman"/>
              </w:rPr>
              <w:t>Investor:</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95FF39" w14:textId="77777777" w:rsidR="000C7F3F" w:rsidRDefault="000C7F3F" w:rsidP="00BC7849"/>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6D2930" w14:textId="77777777" w:rsidR="000C7F3F" w:rsidRDefault="000C7F3F" w:rsidP="00BC7849">
            <w:pPr>
              <w:pStyle w:val="FreeForm"/>
            </w:pPr>
            <w:r>
              <w:rPr>
                <w:rFonts w:ascii="Times New Roman"/>
              </w:rPr>
              <w:t>Spouse:</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D1FD77" w14:textId="77777777" w:rsidR="000C7F3F" w:rsidRDefault="000C7F3F" w:rsidP="00BC7849"/>
        </w:tc>
      </w:tr>
      <w:tr w:rsidR="000C7F3F" w14:paraId="0895AEB3" w14:textId="77777777" w:rsidTr="00BC7849">
        <w:trPr>
          <w:trHeight w:val="890"/>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706C61" w14:textId="77777777" w:rsidR="000C7F3F" w:rsidRDefault="000C7F3F" w:rsidP="00BC7849">
            <w:pPr>
              <w:pStyle w:val="ListParagraph"/>
              <w:ind w:left="0"/>
              <w:rPr>
                <w:rFonts w:ascii="Times New Roman" w:eastAsia="Times New Roman" w:hAnsi="Times New Roman" w:cs="Times New Roman"/>
              </w:rPr>
            </w:pPr>
            <w:r>
              <w:rPr>
                <w:rFonts w:ascii="Times New Roman"/>
              </w:rPr>
              <w:t>Address:</w:t>
            </w:r>
          </w:p>
          <w:p w14:paraId="07FA88AD" w14:textId="77777777" w:rsidR="000C7F3F" w:rsidRDefault="000C7F3F" w:rsidP="00BC7849">
            <w:pPr>
              <w:pStyle w:val="ListParagraph"/>
              <w:ind w:left="0"/>
            </w:pP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5A1A9B" w14:textId="77777777" w:rsidR="000C7F3F" w:rsidRDefault="000C7F3F" w:rsidP="00BC7849"/>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BB8A44" w14:textId="77777777" w:rsidR="000C7F3F" w:rsidRDefault="000C7F3F" w:rsidP="00BC7849">
            <w:pPr>
              <w:pStyle w:val="FreeForm"/>
            </w:pPr>
            <w:r>
              <w:rPr>
                <w:rFonts w:ascii="Times New Roman"/>
              </w:rPr>
              <w:t>Address:</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B44A5C" w14:textId="77777777" w:rsidR="000C7F3F" w:rsidRDefault="000C7F3F" w:rsidP="00BC7849"/>
        </w:tc>
      </w:tr>
      <w:tr w:rsidR="000C7F3F" w14:paraId="75A2E339" w14:textId="77777777" w:rsidTr="00BC7849">
        <w:trPr>
          <w:trHeight w:val="360"/>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5BC57E" w14:textId="77777777" w:rsidR="000C7F3F" w:rsidRDefault="000C7F3F" w:rsidP="00BC7849">
            <w:pPr>
              <w:pStyle w:val="FreeForm"/>
            </w:pPr>
            <w:r>
              <w:rPr>
                <w:rFonts w:ascii="Times New Roman"/>
              </w:rPr>
              <w:t>Phone:</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B46304" w14:textId="77777777" w:rsidR="000C7F3F" w:rsidRDefault="000C7F3F" w:rsidP="00BC7849"/>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476E30" w14:textId="77777777" w:rsidR="000C7F3F" w:rsidRDefault="000C7F3F" w:rsidP="00BC7849">
            <w:pPr>
              <w:pStyle w:val="FreeForm"/>
            </w:pPr>
            <w:r>
              <w:rPr>
                <w:rFonts w:ascii="Times New Roman"/>
              </w:rPr>
              <w:t>Phone:</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5B0A32" w14:textId="77777777" w:rsidR="000C7F3F" w:rsidRDefault="000C7F3F" w:rsidP="00BC7849"/>
        </w:tc>
      </w:tr>
      <w:tr w:rsidR="000C7F3F" w14:paraId="2FAD50C7" w14:textId="77777777" w:rsidTr="00BC7849">
        <w:trPr>
          <w:trHeight w:val="360"/>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F3F15B" w14:textId="77777777" w:rsidR="000C7F3F" w:rsidRDefault="000C7F3F" w:rsidP="00BC7849">
            <w:pPr>
              <w:pStyle w:val="FreeForm"/>
            </w:pPr>
            <w:r>
              <w:rPr>
                <w:rFonts w:ascii="Times New Roman"/>
              </w:rPr>
              <w:t>Fax:</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7ED60D" w14:textId="77777777" w:rsidR="000C7F3F" w:rsidRDefault="000C7F3F" w:rsidP="00BC7849"/>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E667B9" w14:textId="77777777" w:rsidR="000C7F3F" w:rsidRDefault="000C7F3F" w:rsidP="00BC7849">
            <w:pPr>
              <w:pStyle w:val="FreeForm"/>
            </w:pPr>
            <w:r>
              <w:rPr>
                <w:rFonts w:ascii="Times New Roman"/>
              </w:rPr>
              <w:t>Fax:</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25E420" w14:textId="77777777" w:rsidR="000C7F3F" w:rsidRDefault="000C7F3F" w:rsidP="00BC7849"/>
        </w:tc>
      </w:tr>
      <w:tr w:rsidR="000C7F3F" w14:paraId="1B22E1FA" w14:textId="77777777" w:rsidTr="00BC7849">
        <w:trPr>
          <w:trHeight w:val="360"/>
        </w:trPr>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00C221" w14:textId="77777777" w:rsidR="000C7F3F" w:rsidRDefault="000C7F3F" w:rsidP="00BC7849">
            <w:pPr>
              <w:pStyle w:val="FreeForm"/>
            </w:pPr>
            <w:r>
              <w:rPr>
                <w:rFonts w:ascii="Times New Roman"/>
              </w:rPr>
              <w:t>Email:</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242BAD" w14:textId="77777777" w:rsidR="000C7F3F" w:rsidRDefault="000C7F3F" w:rsidP="00BC7849"/>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AC74D2" w14:textId="77777777" w:rsidR="000C7F3F" w:rsidRDefault="000C7F3F" w:rsidP="00BC7849">
            <w:pPr>
              <w:pStyle w:val="FreeForm"/>
            </w:pPr>
            <w:r>
              <w:rPr>
                <w:rFonts w:ascii="Times New Roman"/>
              </w:rPr>
              <w:t>Email:</w:t>
            </w: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0A887C" w14:textId="77777777" w:rsidR="000C7F3F" w:rsidRDefault="000C7F3F" w:rsidP="00BC7849"/>
        </w:tc>
      </w:tr>
    </w:tbl>
    <w:p w14:paraId="24440100" w14:textId="77777777" w:rsidR="000C7F3F" w:rsidRDefault="000C7F3F" w:rsidP="000C7F3F">
      <w:pPr>
        <w:pStyle w:val="FreeForm"/>
        <w:rPr>
          <w:i/>
          <w:iCs/>
          <w:sz w:val="22"/>
          <w:szCs w:val="22"/>
        </w:rPr>
      </w:pPr>
    </w:p>
    <w:p w14:paraId="5FE713EC" w14:textId="77777777" w:rsidR="000C7F3F" w:rsidRDefault="000C7F3F" w:rsidP="000C7F3F">
      <w:pPr>
        <w:pStyle w:val="ListParagraph"/>
        <w:spacing w:after="120"/>
        <w:ind w:left="0"/>
        <w:rPr>
          <w:sz w:val="22"/>
          <w:szCs w:val="22"/>
        </w:rPr>
      </w:pPr>
      <w:r>
        <w:rPr>
          <w:i/>
          <w:iCs/>
          <w:sz w:val="22"/>
          <w:szCs w:val="22"/>
        </w:rPr>
        <w:tab/>
      </w:r>
      <w:r>
        <w:rPr>
          <w:i/>
          <w:iCs/>
          <w:sz w:val="22"/>
          <w:szCs w:val="22"/>
        </w:rPr>
        <w:tab/>
      </w:r>
      <w:r>
        <w:rPr>
          <w:i/>
          <w:iCs/>
          <w:sz w:val="22"/>
          <w:szCs w:val="22"/>
        </w:rPr>
        <w:tab/>
      </w:r>
    </w:p>
    <w:p w14:paraId="3EF4240B" w14:textId="77777777" w:rsidR="000C7F3F" w:rsidRDefault="000C7F3F" w:rsidP="000C7F3F">
      <w:pPr>
        <w:pStyle w:val="ListParagraph"/>
        <w:spacing w:after="240"/>
        <w:ind w:left="0"/>
        <w:jc w:val="both"/>
        <w:rPr>
          <w:b/>
          <w:bCs/>
          <w:i/>
          <w:iCs/>
          <w:sz w:val="22"/>
          <w:szCs w:val="22"/>
        </w:rPr>
      </w:pPr>
      <w:r>
        <w:rPr>
          <w:sz w:val="22"/>
          <w:szCs w:val="22"/>
        </w:rPr>
        <w:t xml:space="preserve">I am/we would like to learn more about real estate investment opportunities with </w:t>
      </w:r>
      <w:r w:rsidR="00234C20">
        <w:rPr>
          <w:sz w:val="22"/>
          <w:szCs w:val="22"/>
        </w:rPr>
        <w:t>[COMPANY NAME]</w:t>
      </w:r>
      <w:r>
        <w:rPr>
          <w:sz w:val="22"/>
          <w:szCs w:val="22"/>
        </w:rPr>
        <w:t xml:space="preserve">.  </w:t>
      </w:r>
      <w:r>
        <w:rPr>
          <w:b/>
          <w:bCs/>
          <w:i/>
          <w:iCs/>
          <w:sz w:val="22"/>
          <w:szCs w:val="22"/>
        </w:rPr>
        <w:t xml:space="preserve">I/we understand that, to invest with </w:t>
      </w:r>
      <w:r w:rsidR="00234C20">
        <w:rPr>
          <w:b/>
          <w:bCs/>
          <w:i/>
          <w:iCs/>
          <w:sz w:val="22"/>
          <w:szCs w:val="22"/>
        </w:rPr>
        <w:t>[COMPANY NAME]</w:t>
      </w:r>
      <w:r>
        <w:rPr>
          <w:b/>
          <w:bCs/>
          <w:i/>
          <w:iCs/>
          <w:sz w:val="22"/>
          <w:szCs w:val="22"/>
        </w:rPr>
        <w:t xml:space="preserve">, I/we must meet at least </w:t>
      </w:r>
      <w:r>
        <w:rPr>
          <w:b/>
          <w:bCs/>
          <w:i/>
          <w:iCs/>
          <w:sz w:val="22"/>
          <w:szCs w:val="22"/>
          <w:u w:val="single"/>
        </w:rPr>
        <w:t>one</w:t>
      </w:r>
      <w:r>
        <w:rPr>
          <w:b/>
          <w:bCs/>
          <w:i/>
          <w:iCs/>
          <w:sz w:val="22"/>
          <w:szCs w:val="22"/>
        </w:rPr>
        <w:t xml:space="preserve"> of the criteria below.  I/we each represent and warrant that I am/we are (an) accredited investor(s) pursuant to one or more of the following categories.  (Please initial all categories that apply.)</w:t>
      </w:r>
    </w:p>
    <w:p w14:paraId="371795A2" w14:textId="77777777" w:rsidR="00234C20" w:rsidRDefault="00234C20" w:rsidP="000C7F3F">
      <w:pPr>
        <w:pStyle w:val="ListParagraph"/>
        <w:spacing w:after="240"/>
        <w:ind w:left="0"/>
        <w:jc w:val="both"/>
        <w:rPr>
          <w:b/>
          <w:bCs/>
          <w:i/>
          <w:iCs/>
          <w:sz w:val="22"/>
          <w:szCs w:val="22"/>
        </w:rPr>
      </w:pPr>
    </w:p>
    <w:p w14:paraId="1ED44750" w14:textId="77777777" w:rsidR="000C7F3F" w:rsidRDefault="000C7F3F" w:rsidP="000C7F3F">
      <w:pPr>
        <w:pStyle w:val="ListParagraph"/>
        <w:spacing w:after="240"/>
        <w:ind w:left="0"/>
        <w:jc w:val="both"/>
        <w:rPr>
          <w:b/>
          <w:bCs/>
          <w:i/>
          <w:iCs/>
          <w:sz w:val="22"/>
          <w:szCs w:val="22"/>
        </w:rPr>
      </w:pPr>
    </w:p>
    <w:tbl>
      <w:tblPr>
        <w:tblW w:w="93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467"/>
        <w:gridCol w:w="7873"/>
      </w:tblGrid>
      <w:tr w:rsidR="000C7F3F" w14:paraId="2BE34B44" w14:textId="77777777" w:rsidTr="00BC7849">
        <w:trPr>
          <w:trHeight w:val="260"/>
          <w:tblHeader/>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C08B46" w14:textId="77777777" w:rsidR="000C7F3F" w:rsidRDefault="000C7F3F" w:rsidP="00BC7849">
            <w:pPr>
              <w:pStyle w:val="FreeForm"/>
              <w:keepNext/>
              <w:jc w:val="center"/>
            </w:pPr>
            <w:r>
              <w:rPr>
                <w:b/>
                <w:bCs/>
                <w:sz w:val="22"/>
                <w:szCs w:val="22"/>
              </w:rPr>
              <w:t>Initials</w:t>
            </w:r>
          </w:p>
        </w:tc>
        <w:tc>
          <w:tcPr>
            <w:tcW w:w="78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ABD3A6" w14:textId="77777777" w:rsidR="000C7F3F" w:rsidRDefault="000C7F3F" w:rsidP="00BC7849">
            <w:pPr>
              <w:pStyle w:val="FreeForm"/>
              <w:keepNext/>
              <w:jc w:val="center"/>
            </w:pPr>
            <w:r>
              <w:rPr>
                <w:b/>
                <w:bCs/>
                <w:sz w:val="22"/>
                <w:szCs w:val="22"/>
              </w:rPr>
              <w:t>Basis of Qualification</w:t>
            </w:r>
          </w:p>
        </w:tc>
      </w:tr>
      <w:tr w:rsidR="000C7F3F" w14:paraId="10B6D929" w14:textId="77777777" w:rsidTr="00BC7849">
        <w:tblPrEx>
          <w:shd w:val="clear" w:color="auto" w:fill="auto"/>
        </w:tblPrEx>
        <w:trPr>
          <w:trHeight w:val="740"/>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CB3FE0" w14:textId="77777777" w:rsidR="000C7F3F" w:rsidRDefault="000C7F3F" w:rsidP="00BC7849"/>
        </w:tc>
        <w:tc>
          <w:tcPr>
            <w:tcW w:w="7872" w:type="dxa"/>
            <w:tcBorders>
              <w:top w:val="single" w:sz="8" w:space="0" w:color="000000"/>
              <w:left w:val="single" w:sz="8" w:space="0" w:color="000000"/>
              <w:bottom w:val="single" w:sz="8" w:space="0" w:color="000000"/>
              <w:right w:val="single" w:sz="8" w:space="0" w:color="000000"/>
            </w:tcBorders>
            <w:shd w:val="clear" w:color="auto" w:fill="auto"/>
            <w:tcMar>
              <w:top w:w="100" w:type="dxa"/>
              <w:left w:w="688" w:type="dxa"/>
              <w:bottom w:w="100" w:type="dxa"/>
              <w:right w:w="100" w:type="dxa"/>
            </w:tcMar>
            <w:vAlign w:val="center"/>
          </w:tcPr>
          <w:p w14:paraId="155E5BDB" w14:textId="77777777" w:rsidR="000C7F3F" w:rsidRDefault="000C7F3F" w:rsidP="00BC7849">
            <w:pPr>
              <w:pStyle w:val="Body"/>
              <w:ind w:left="588" w:hanging="588"/>
              <w:rPr>
                <w:rFonts w:ascii="Cambria" w:eastAsia="Cambria" w:hAnsi="Cambria" w:cs="Cambria"/>
                <w:sz w:val="22"/>
                <w:szCs w:val="22"/>
              </w:rPr>
            </w:pPr>
          </w:p>
          <w:p w14:paraId="5FF68E1D" w14:textId="77777777" w:rsidR="000C7F3F" w:rsidRDefault="000C7F3F" w:rsidP="000C7F3F">
            <w:pPr>
              <w:pStyle w:val="Body"/>
              <w:numPr>
                <w:ilvl w:val="0"/>
                <w:numId w:val="1"/>
              </w:numPr>
              <w:ind w:left="-3" w:hanging="540"/>
              <w:rPr>
                <w:rFonts w:ascii="Cambria" w:eastAsia="Cambria" w:hAnsi="Cambria" w:cs="Cambria"/>
                <w:sz w:val="22"/>
                <w:szCs w:val="22"/>
              </w:rPr>
            </w:pPr>
            <w:r>
              <w:rPr>
                <w:rFonts w:ascii="Cambria"/>
                <w:sz w:val="22"/>
                <w:szCs w:val="22"/>
              </w:rPr>
              <w:t xml:space="preserve"> A director, executive officer or general partner of Two Bridges.</w:t>
            </w:r>
          </w:p>
        </w:tc>
      </w:tr>
      <w:tr w:rsidR="000C7F3F" w14:paraId="7C7480EC" w14:textId="77777777" w:rsidTr="00BC7849">
        <w:tblPrEx>
          <w:shd w:val="clear" w:color="auto" w:fill="auto"/>
        </w:tblPrEx>
        <w:trPr>
          <w:trHeight w:val="2180"/>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5BF94" w14:textId="77777777" w:rsidR="000C7F3F" w:rsidRDefault="000C7F3F" w:rsidP="00BC7849"/>
        </w:tc>
        <w:tc>
          <w:tcPr>
            <w:tcW w:w="78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48367C2" w14:textId="77777777" w:rsidR="000C7F3F" w:rsidRDefault="000C7F3F" w:rsidP="00BC7849">
            <w:pPr>
              <w:pStyle w:val="Body"/>
              <w:rPr>
                <w:rFonts w:ascii="Cambria" w:eastAsia="Cambria" w:hAnsi="Cambria" w:cs="Cambria"/>
                <w:sz w:val="22"/>
                <w:szCs w:val="22"/>
              </w:rPr>
            </w:pPr>
            <w:r>
              <w:rPr>
                <w:rFonts w:ascii="Cambria"/>
                <w:sz w:val="22"/>
                <w:szCs w:val="22"/>
              </w:rPr>
              <w:t xml:space="preserve">             </w:t>
            </w:r>
          </w:p>
          <w:p w14:paraId="003052E6" w14:textId="77777777" w:rsidR="000C7F3F" w:rsidRDefault="000C7F3F" w:rsidP="00BC7849">
            <w:pPr>
              <w:pStyle w:val="Body"/>
              <w:ind w:left="588" w:hanging="588"/>
              <w:rPr>
                <w:rFonts w:ascii="Cambria" w:eastAsia="Cambria" w:hAnsi="Cambria" w:cs="Cambria"/>
                <w:sz w:val="22"/>
                <w:szCs w:val="22"/>
              </w:rPr>
            </w:pPr>
            <w:r>
              <w:rPr>
                <w:rFonts w:ascii="Cambria"/>
                <w:sz w:val="22"/>
                <w:szCs w:val="22"/>
              </w:rPr>
              <w:t xml:space="preserve">2.         A natural person whose individual net worth (total tangible assets as currently valued less total liabilities) or joint net worth with spouse at time of purchase exceeds $1,000,000.  </w:t>
            </w:r>
            <w:r>
              <w:rPr>
                <w:rFonts w:ascii="Cambria"/>
                <w:sz w:val="22"/>
                <w:szCs w:val="22"/>
                <w:u w:val="single"/>
              </w:rPr>
              <w:t>Note</w:t>
            </w:r>
            <w:r>
              <w:rPr>
                <w:rFonts w:ascii="Cambria"/>
                <w:sz w:val="22"/>
                <w:szCs w:val="22"/>
              </w:rPr>
              <w:t>: For these purposes, "total tangible assets" excludes the individual's primary residence and "total liabilities" excludes any related indebtedness secured by the primary residence up to its fair market value, but includes the amount of any such indebtedness in excess of that value.</w:t>
            </w:r>
          </w:p>
          <w:p w14:paraId="58E8F7BA" w14:textId="77777777" w:rsidR="000C7F3F" w:rsidRDefault="000C7F3F" w:rsidP="00BC7849">
            <w:pPr>
              <w:pStyle w:val="Body"/>
            </w:pPr>
            <w:r>
              <w:rPr>
                <w:rFonts w:ascii="Cambria"/>
                <w:sz w:val="22"/>
                <w:szCs w:val="22"/>
              </w:rPr>
              <w:t xml:space="preserve">                     </w:t>
            </w:r>
          </w:p>
        </w:tc>
      </w:tr>
      <w:tr w:rsidR="000C7F3F" w14:paraId="19AA52B7" w14:textId="77777777" w:rsidTr="00BC7849">
        <w:tblPrEx>
          <w:shd w:val="clear" w:color="auto" w:fill="auto"/>
        </w:tblPrEx>
        <w:trPr>
          <w:trHeight w:val="1460"/>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82CA9C" w14:textId="77777777" w:rsidR="000C7F3F" w:rsidRDefault="000C7F3F" w:rsidP="00BC7849"/>
        </w:tc>
        <w:tc>
          <w:tcPr>
            <w:tcW w:w="78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A3734C" w14:textId="77777777" w:rsidR="000C7F3F" w:rsidRDefault="000C7F3F" w:rsidP="00BC7849">
            <w:pPr>
              <w:pStyle w:val="Body"/>
              <w:rPr>
                <w:rFonts w:ascii="Cambria" w:eastAsia="Cambria" w:hAnsi="Cambria" w:cs="Cambria"/>
                <w:sz w:val="22"/>
                <w:szCs w:val="22"/>
              </w:rPr>
            </w:pPr>
          </w:p>
          <w:p w14:paraId="798B2663" w14:textId="77777777" w:rsidR="000C7F3F" w:rsidRDefault="000C7F3F" w:rsidP="00BC7849">
            <w:pPr>
              <w:pStyle w:val="Body"/>
              <w:ind w:left="588" w:hanging="588"/>
              <w:rPr>
                <w:rFonts w:ascii="Cambria" w:eastAsia="Cambria" w:hAnsi="Cambria" w:cs="Cambria"/>
                <w:sz w:val="22"/>
                <w:szCs w:val="22"/>
              </w:rPr>
            </w:pPr>
            <w:r>
              <w:rPr>
                <w:rFonts w:ascii="Cambria"/>
                <w:sz w:val="22"/>
                <w:szCs w:val="22"/>
              </w:rPr>
              <w:t>3.         A natural person who had an individual income in excess of $200,000 in each of the two most recent years, or joint income with spouse in excess of $300,000 in each of those years, and has a reasonable expectation of reaching the same level of income in the current year.</w:t>
            </w:r>
          </w:p>
          <w:p w14:paraId="6A4CA6DD" w14:textId="77777777" w:rsidR="000C7F3F" w:rsidRDefault="000C7F3F" w:rsidP="00BC7849">
            <w:pPr>
              <w:pStyle w:val="Body"/>
            </w:pPr>
            <w:r>
              <w:rPr>
                <w:rFonts w:ascii="Cambria"/>
                <w:sz w:val="22"/>
                <w:szCs w:val="22"/>
              </w:rPr>
              <w:t xml:space="preserve">                     </w:t>
            </w:r>
          </w:p>
        </w:tc>
      </w:tr>
      <w:tr w:rsidR="000C7F3F" w14:paraId="785A5FE9" w14:textId="77777777" w:rsidTr="00BC7849">
        <w:tblPrEx>
          <w:shd w:val="clear" w:color="auto" w:fill="auto"/>
        </w:tblPrEx>
        <w:trPr>
          <w:trHeight w:val="1700"/>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3F592" w14:textId="77777777" w:rsidR="000C7F3F" w:rsidRDefault="000C7F3F" w:rsidP="00BC7849"/>
        </w:tc>
        <w:tc>
          <w:tcPr>
            <w:tcW w:w="78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260B9A2" w14:textId="77777777" w:rsidR="000C7F3F" w:rsidRDefault="000C7F3F" w:rsidP="00BC7849">
            <w:pPr>
              <w:pStyle w:val="Body"/>
              <w:rPr>
                <w:rFonts w:ascii="Cambria" w:eastAsia="Cambria" w:hAnsi="Cambria" w:cs="Cambria"/>
                <w:sz w:val="22"/>
                <w:szCs w:val="22"/>
              </w:rPr>
            </w:pPr>
          </w:p>
          <w:p w14:paraId="53BE3C4A" w14:textId="77777777" w:rsidR="000C7F3F" w:rsidRDefault="000C7F3F" w:rsidP="00BC7849">
            <w:pPr>
              <w:pStyle w:val="Body"/>
              <w:ind w:left="588" w:hanging="588"/>
              <w:rPr>
                <w:rFonts w:ascii="Cambria" w:eastAsia="Cambria" w:hAnsi="Cambria" w:cs="Cambria"/>
                <w:sz w:val="22"/>
                <w:szCs w:val="22"/>
              </w:rPr>
            </w:pPr>
            <w:r>
              <w:rPr>
                <w:rFonts w:ascii="Cambria"/>
                <w:sz w:val="22"/>
                <w:szCs w:val="22"/>
              </w:rPr>
              <w:t>4.         A corporation, limited liability company, partnership, tax-exempt organization (under Section 501(c)(3) of the Internal Revenue Code of 1986, as amended) or Massachusetts or similar business trust (i) not formed for specific purpose of acquiring Securities and (ii) having total assets in excess of $5,000,000.</w:t>
            </w:r>
          </w:p>
          <w:p w14:paraId="441BC4D1" w14:textId="77777777" w:rsidR="000C7F3F" w:rsidRDefault="000C7F3F" w:rsidP="00BC7849">
            <w:pPr>
              <w:pStyle w:val="Body"/>
            </w:pPr>
            <w:r>
              <w:rPr>
                <w:rFonts w:ascii="Cambria"/>
                <w:sz w:val="22"/>
                <w:szCs w:val="22"/>
              </w:rPr>
              <w:t xml:space="preserve">                     </w:t>
            </w:r>
          </w:p>
        </w:tc>
      </w:tr>
      <w:tr w:rsidR="000C7F3F" w14:paraId="135F1359" w14:textId="77777777" w:rsidTr="00BC7849">
        <w:tblPrEx>
          <w:shd w:val="clear" w:color="auto" w:fill="auto"/>
        </w:tblPrEx>
        <w:trPr>
          <w:trHeight w:val="1700"/>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1E739E" w14:textId="77777777" w:rsidR="000C7F3F" w:rsidRDefault="000C7F3F" w:rsidP="00BC7849"/>
        </w:tc>
        <w:tc>
          <w:tcPr>
            <w:tcW w:w="78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146458C" w14:textId="77777777" w:rsidR="000C7F3F" w:rsidRDefault="000C7F3F" w:rsidP="00BC7849">
            <w:pPr>
              <w:pStyle w:val="Body"/>
              <w:rPr>
                <w:rFonts w:ascii="Cambria" w:eastAsia="Cambria" w:hAnsi="Cambria" w:cs="Cambria"/>
                <w:sz w:val="22"/>
                <w:szCs w:val="22"/>
              </w:rPr>
            </w:pPr>
          </w:p>
          <w:p w14:paraId="6FE6DAD5" w14:textId="77777777" w:rsidR="000C7F3F" w:rsidRDefault="000C7F3F" w:rsidP="00BC7849">
            <w:pPr>
              <w:pStyle w:val="Body"/>
              <w:ind w:left="588" w:hanging="588"/>
              <w:rPr>
                <w:rFonts w:ascii="Cambria" w:eastAsia="Cambria" w:hAnsi="Cambria" w:cs="Cambria"/>
                <w:sz w:val="22"/>
                <w:szCs w:val="22"/>
              </w:rPr>
            </w:pPr>
            <w:r>
              <w:rPr>
                <w:rFonts w:ascii="Cambria"/>
                <w:sz w:val="22"/>
                <w:szCs w:val="22"/>
              </w:rPr>
              <w:t>5.         An entity that falls within one of the following categories of institutional accredited investors, set forth in 501(a) of Regulation D under the Securities Act of 1933, as amended (the "Securities Act") [</w:t>
            </w:r>
            <w:r>
              <w:rPr>
                <w:rFonts w:ascii="Cambria"/>
                <w:b/>
                <w:bCs/>
                <w:i/>
                <w:iCs/>
                <w:sz w:val="22"/>
                <w:szCs w:val="22"/>
              </w:rPr>
              <w:t>if you have marked this category, also mark which of the following items (a)-(i) describes you</w:t>
            </w:r>
            <w:r>
              <w:rPr>
                <w:rFonts w:ascii="Cambria"/>
                <w:sz w:val="22"/>
                <w:szCs w:val="22"/>
              </w:rPr>
              <w:t xml:space="preserve">:] </w:t>
            </w:r>
          </w:p>
          <w:p w14:paraId="06660875" w14:textId="77777777" w:rsidR="000C7F3F" w:rsidRDefault="000C7F3F" w:rsidP="00BC7849">
            <w:pPr>
              <w:pStyle w:val="Body"/>
            </w:pPr>
            <w:r>
              <w:rPr>
                <w:rFonts w:ascii="Cambria"/>
                <w:sz w:val="22"/>
                <w:szCs w:val="22"/>
              </w:rPr>
              <w:t xml:space="preserve">                     </w:t>
            </w:r>
          </w:p>
        </w:tc>
      </w:tr>
      <w:tr w:rsidR="000C7F3F" w14:paraId="11C89326" w14:textId="77777777" w:rsidTr="00BC7849">
        <w:tblPrEx>
          <w:shd w:val="clear" w:color="auto" w:fill="auto"/>
        </w:tblPrEx>
        <w:trPr>
          <w:trHeight w:val="1460"/>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760291" w14:textId="77777777" w:rsidR="000C7F3F" w:rsidRDefault="000C7F3F" w:rsidP="00BC7849"/>
        </w:tc>
        <w:tc>
          <w:tcPr>
            <w:tcW w:w="78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D4838" w14:textId="77777777" w:rsidR="000C7F3F" w:rsidRDefault="000C7F3F" w:rsidP="00BC7849">
            <w:pPr>
              <w:pStyle w:val="Body"/>
              <w:rPr>
                <w:rFonts w:ascii="Cambria" w:eastAsia="Cambria" w:hAnsi="Cambria" w:cs="Cambria"/>
                <w:sz w:val="22"/>
                <w:szCs w:val="22"/>
              </w:rPr>
            </w:pPr>
          </w:p>
          <w:p w14:paraId="1AD87A7E" w14:textId="77777777" w:rsidR="000C7F3F" w:rsidRDefault="000C7F3F" w:rsidP="00BC7849">
            <w:pPr>
              <w:pStyle w:val="Body"/>
              <w:ind w:left="1308" w:hanging="720"/>
              <w:rPr>
                <w:rFonts w:ascii="Cambria" w:eastAsia="Cambria" w:hAnsi="Cambria" w:cs="Cambria"/>
                <w:sz w:val="22"/>
                <w:szCs w:val="22"/>
              </w:rPr>
            </w:pPr>
            <w:r>
              <w:rPr>
                <w:rFonts w:ascii="Cambria"/>
                <w:sz w:val="22"/>
                <w:szCs w:val="22"/>
              </w:rPr>
              <w:t>a.            A bank as defined in Section 3(a)(2) of the Securities Act, or any savings and loan association or other institution as defined in Section 3(a)(5)(A) of the Securities Act whether acting in its individual or a fiduciary capacity.</w:t>
            </w:r>
          </w:p>
          <w:p w14:paraId="7DDFE7B2" w14:textId="77777777" w:rsidR="000C7F3F" w:rsidRDefault="000C7F3F" w:rsidP="00BC7849">
            <w:pPr>
              <w:pStyle w:val="Body"/>
            </w:pPr>
            <w:r>
              <w:rPr>
                <w:rFonts w:ascii="Cambria"/>
                <w:sz w:val="22"/>
                <w:szCs w:val="22"/>
              </w:rPr>
              <w:t xml:space="preserve">                     </w:t>
            </w:r>
          </w:p>
        </w:tc>
      </w:tr>
      <w:tr w:rsidR="000C7F3F" w14:paraId="735D9CB1" w14:textId="77777777" w:rsidTr="00BC7849">
        <w:tblPrEx>
          <w:shd w:val="clear" w:color="auto" w:fill="auto"/>
        </w:tblPrEx>
        <w:trPr>
          <w:trHeight w:val="740"/>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1D977" w14:textId="77777777" w:rsidR="000C7F3F" w:rsidRDefault="000C7F3F" w:rsidP="00BC7849"/>
        </w:tc>
        <w:tc>
          <w:tcPr>
            <w:tcW w:w="78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408" w:type="dxa"/>
              <w:bottom w:w="100" w:type="dxa"/>
              <w:right w:w="100" w:type="dxa"/>
            </w:tcMar>
          </w:tcPr>
          <w:p w14:paraId="65C0A111" w14:textId="77777777" w:rsidR="000C7F3F" w:rsidRDefault="000C7F3F" w:rsidP="00BC7849">
            <w:pPr>
              <w:pStyle w:val="Body"/>
              <w:ind w:hanging="720"/>
              <w:rPr>
                <w:rFonts w:ascii="Cambria" w:eastAsia="Cambria" w:hAnsi="Cambria" w:cs="Cambria"/>
                <w:sz w:val="22"/>
                <w:szCs w:val="22"/>
              </w:rPr>
            </w:pPr>
            <w:r>
              <w:rPr>
                <w:rFonts w:ascii="Cambria"/>
                <w:sz w:val="22"/>
                <w:szCs w:val="22"/>
              </w:rPr>
              <w:t>b.            A broker/dealer registered pursuant to Section 15 of the Securities Exchange Act of 1934.</w:t>
            </w:r>
          </w:p>
          <w:p w14:paraId="29EFE62A" w14:textId="77777777" w:rsidR="000C7F3F" w:rsidRDefault="000C7F3F" w:rsidP="00BC7849">
            <w:pPr>
              <w:pStyle w:val="Body"/>
            </w:pPr>
            <w:r>
              <w:rPr>
                <w:rFonts w:ascii="Cambria"/>
                <w:sz w:val="22"/>
                <w:szCs w:val="22"/>
              </w:rPr>
              <w:t xml:space="preserve">                     </w:t>
            </w:r>
          </w:p>
        </w:tc>
      </w:tr>
      <w:tr w:rsidR="000C7F3F" w14:paraId="027B4A55" w14:textId="77777777" w:rsidTr="00BC7849">
        <w:tblPrEx>
          <w:shd w:val="clear" w:color="auto" w:fill="auto"/>
        </w:tblPrEx>
        <w:trPr>
          <w:trHeight w:val="980"/>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11E6C" w14:textId="77777777" w:rsidR="000C7F3F" w:rsidRDefault="000C7F3F" w:rsidP="00BC7849"/>
        </w:tc>
        <w:tc>
          <w:tcPr>
            <w:tcW w:w="78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8F344" w14:textId="77777777" w:rsidR="000C7F3F" w:rsidRDefault="000C7F3F" w:rsidP="00BC7849">
            <w:pPr>
              <w:pStyle w:val="Body"/>
              <w:rPr>
                <w:rFonts w:ascii="Cambria" w:eastAsia="Cambria" w:hAnsi="Cambria" w:cs="Cambria"/>
                <w:sz w:val="22"/>
                <w:szCs w:val="22"/>
              </w:rPr>
            </w:pPr>
          </w:p>
          <w:p w14:paraId="3A697655" w14:textId="77777777" w:rsidR="000C7F3F" w:rsidRDefault="000C7F3F" w:rsidP="00BC7849">
            <w:pPr>
              <w:pStyle w:val="Body"/>
              <w:ind w:left="1308" w:hanging="720"/>
              <w:rPr>
                <w:rFonts w:ascii="Cambria" w:eastAsia="Cambria" w:hAnsi="Cambria" w:cs="Cambria"/>
                <w:sz w:val="22"/>
                <w:szCs w:val="22"/>
              </w:rPr>
            </w:pPr>
            <w:r>
              <w:rPr>
                <w:rFonts w:ascii="Cambria"/>
                <w:sz w:val="22"/>
                <w:szCs w:val="22"/>
              </w:rPr>
              <w:t>c.            An insurance company as defined in Section 2(13) of the Securities Act.</w:t>
            </w:r>
          </w:p>
          <w:p w14:paraId="7AED73AA" w14:textId="77777777" w:rsidR="000C7F3F" w:rsidRDefault="000C7F3F" w:rsidP="00BC7849">
            <w:pPr>
              <w:pStyle w:val="Body"/>
            </w:pPr>
            <w:r>
              <w:rPr>
                <w:rFonts w:ascii="Cambria"/>
                <w:sz w:val="22"/>
                <w:szCs w:val="22"/>
              </w:rPr>
              <w:t xml:space="preserve">                     </w:t>
            </w:r>
          </w:p>
        </w:tc>
      </w:tr>
      <w:tr w:rsidR="000C7F3F" w14:paraId="62BF687C" w14:textId="77777777" w:rsidTr="00BC7849">
        <w:tblPrEx>
          <w:shd w:val="clear" w:color="auto" w:fill="auto"/>
        </w:tblPrEx>
        <w:trPr>
          <w:trHeight w:val="1220"/>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DF3EDF" w14:textId="77777777" w:rsidR="000C7F3F" w:rsidRDefault="000C7F3F" w:rsidP="00BC7849"/>
        </w:tc>
        <w:tc>
          <w:tcPr>
            <w:tcW w:w="78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7BE05B" w14:textId="77777777" w:rsidR="000C7F3F" w:rsidRDefault="000C7F3F" w:rsidP="00BC7849">
            <w:pPr>
              <w:pStyle w:val="Body"/>
              <w:rPr>
                <w:rFonts w:ascii="Cambria" w:eastAsia="Cambria" w:hAnsi="Cambria" w:cs="Cambria"/>
                <w:sz w:val="22"/>
                <w:szCs w:val="22"/>
              </w:rPr>
            </w:pPr>
          </w:p>
          <w:p w14:paraId="5C5AF0C1" w14:textId="77777777" w:rsidR="000C7F3F" w:rsidRDefault="000C7F3F" w:rsidP="00BC7849">
            <w:pPr>
              <w:pStyle w:val="Body"/>
              <w:ind w:left="1308" w:hanging="720"/>
              <w:rPr>
                <w:rFonts w:ascii="Cambria" w:eastAsia="Cambria" w:hAnsi="Cambria" w:cs="Cambria"/>
                <w:sz w:val="22"/>
                <w:szCs w:val="22"/>
              </w:rPr>
            </w:pPr>
            <w:r>
              <w:rPr>
                <w:rFonts w:ascii="Cambria"/>
                <w:sz w:val="22"/>
                <w:szCs w:val="22"/>
              </w:rPr>
              <w:t>d.            An investment company registered under the Investment Company Act of 1940 or a business development company as defined in Section 2(a)(48) of that act.</w:t>
            </w:r>
          </w:p>
          <w:p w14:paraId="27D2F2F5" w14:textId="77777777" w:rsidR="000C7F3F" w:rsidRDefault="000C7F3F" w:rsidP="00BC7849">
            <w:pPr>
              <w:pStyle w:val="Body"/>
            </w:pPr>
            <w:r>
              <w:rPr>
                <w:rFonts w:ascii="Cambria"/>
                <w:sz w:val="22"/>
                <w:szCs w:val="22"/>
              </w:rPr>
              <w:t xml:space="preserve">                     </w:t>
            </w:r>
          </w:p>
        </w:tc>
      </w:tr>
      <w:tr w:rsidR="000C7F3F" w14:paraId="73C946E4" w14:textId="77777777" w:rsidTr="00BC7849">
        <w:tblPrEx>
          <w:shd w:val="clear" w:color="auto" w:fill="auto"/>
        </w:tblPrEx>
        <w:trPr>
          <w:trHeight w:val="1220"/>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1841D3" w14:textId="77777777" w:rsidR="000C7F3F" w:rsidRDefault="000C7F3F" w:rsidP="00BC7849"/>
        </w:tc>
        <w:tc>
          <w:tcPr>
            <w:tcW w:w="78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22142" w14:textId="77777777" w:rsidR="000C7F3F" w:rsidRDefault="000C7F3F" w:rsidP="00BC7849">
            <w:pPr>
              <w:pStyle w:val="Body"/>
              <w:rPr>
                <w:rFonts w:ascii="Cambria" w:eastAsia="Cambria" w:hAnsi="Cambria" w:cs="Cambria"/>
                <w:sz w:val="22"/>
                <w:szCs w:val="22"/>
              </w:rPr>
            </w:pPr>
          </w:p>
          <w:p w14:paraId="13E2A025" w14:textId="77777777" w:rsidR="000C7F3F" w:rsidRDefault="000C7F3F" w:rsidP="00BC7849">
            <w:pPr>
              <w:pStyle w:val="Body"/>
              <w:ind w:left="1308" w:hanging="720"/>
              <w:rPr>
                <w:rFonts w:ascii="Cambria" w:eastAsia="Cambria" w:hAnsi="Cambria" w:cs="Cambria"/>
                <w:sz w:val="22"/>
                <w:szCs w:val="22"/>
              </w:rPr>
            </w:pPr>
            <w:r>
              <w:rPr>
                <w:rFonts w:ascii="Cambria"/>
                <w:sz w:val="22"/>
                <w:szCs w:val="22"/>
              </w:rPr>
              <w:t>e.            A Small Business Investment Company licensed by the U.S. Small Business Administration under Section 301(c) or (d) of Small Business Investment Act of 1958.</w:t>
            </w:r>
          </w:p>
          <w:p w14:paraId="782663A2" w14:textId="77777777" w:rsidR="000C7F3F" w:rsidRDefault="000C7F3F" w:rsidP="00BC7849">
            <w:pPr>
              <w:pStyle w:val="Body"/>
            </w:pPr>
            <w:r>
              <w:rPr>
                <w:rFonts w:ascii="Cambria"/>
                <w:sz w:val="22"/>
                <w:szCs w:val="22"/>
              </w:rPr>
              <w:t xml:space="preserve">                     </w:t>
            </w:r>
          </w:p>
        </w:tc>
      </w:tr>
      <w:tr w:rsidR="000C7F3F" w14:paraId="7CD0AE7E" w14:textId="77777777" w:rsidTr="00BC7849">
        <w:tblPrEx>
          <w:shd w:val="clear" w:color="auto" w:fill="auto"/>
        </w:tblPrEx>
        <w:trPr>
          <w:trHeight w:val="1460"/>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B1A193" w14:textId="77777777" w:rsidR="000C7F3F" w:rsidRDefault="000C7F3F" w:rsidP="00BC7849"/>
        </w:tc>
        <w:tc>
          <w:tcPr>
            <w:tcW w:w="78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04AE9" w14:textId="77777777" w:rsidR="000C7F3F" w:rsidRDefault="000C7F3F" w:rsidP="00BC7849">
            <w:pPr>
              <w:pStyle w:val="Body"/>
              <w:rPr>
                <w:rFonts w:ascii="Cambria" w:eastAsia="Cambria" w:hAnsi="Cambria" w:cs="Cambria"/>
                <w:sz w:val="22"/>
                <w:szCs w:val="22"/>
              </w:rPr>
            </w:pPr>
          </w:p>
          <w:p w14:paraId="1296A390" w14:textId="77777777" w:rsidR="000C7F3F" w:rsidRDefault="000C7F3F" w:rsidP="00BC7849">
            <w:pPr>
              <w:pStyle w:val="Body"/>
              <w:ind w:left="1308" w:hanging="720"/>
              <w:rPr>
                <w:rFonts w:ascii="Cambria" w:eastAsia="Cambria" w:hAnsi="Cambria" w:cs="Cambria"/>
                <w:sz w:val="22"/>
                <w:szCs w:val="22"/>
              </w:rPr>
            </w:pPr>
            <w:r>
              <w:rPr>
                <w:rFonts w:ascii="Cambria"/>
                <w:sz w:val="22"/>
                <w:szCs w:val="22"/>
              </w:rPr>
              <w:t>f.             Any plan established and maintained by a state, its political subdivisions, or any agency or instrumentality of a state or its political subdivisions for the benefit of its employees, if such plan has total assets in excess of $5,000,000.</w:t>
            </w:r>
          </w:p>
          <w:p w14:paraId="380D99C3" w14:textId="77777777" w:rsidR="000C7F3F" w:rsidRDefault="000C7F3F" w:rsidP="00BC7849">
            <w:pPr>
              <w:pStyle w:val="Body"/>
            </w:pPr>
            <w:r>
              <w:rPr>
                <w:rFonts w:ascii="Cambria"/>
                <w:sz w:val="22"/>
                <w:szCs w:val="22"/>
              </w:rPr>
              <w:t xml:space="preserve">                     </w:t>
            </w:r>
          </w:p>
        </w:tc>
      </w:tr>
      <w:tr w:rsidR="000C7F3F" w14:paraId="79DB7BAB" w14:textId="77777777" w:rsidTr="00BC7849">
        <w:tblPrEx>
          <w:shd w:val="clear" w:color="auto" w:fill="auto"/>
        </w:tblPrEx>
        <w:trPr>
          <w:trHeight w:val="980"/>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C3241D" w14:textId="77777777" w:rsidR="000C7F3F" w:rsidRDefault="000C7F3F" w:rsidP="00BC7849"/>
        </w:tc>
        <w:tc>
          <w:tcPr>
            <w:tcW w:w="78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D4E9F" w14:textId="77777777" w:rsidR="000C7F3F" w:rsidRDefault="000C7F3F" w:rsidP="00BC7849">
            <w:pPr>
              <w:pStyle w:val="Body"/>
              <w:rPr>
                <w:rFonts w:ascii="Cambria" w:eastAsia="Cambria" w:hAnsi="Cambria" w:cs="Cambria"/>
                <w:sz w:val="22"/>
                <w:szCs w:val="22"/>
              </w:rPr>
            </w:pPr>
          </w:p>
          <w:p w14:paraId="51CDD465" w14:textId="77777777" w:rsidR="000C7F3F" w:rsidRDefault="000C7F3F" w:rsidP="00BC7849">
            <w:pPr>
              <w:pStyle w:val="Body"/>
              <w:ind w:left="1308" w:hanging="720"/>
              <w:rPr>
                <w:rFonts w:ascii="Cambria" w:eastAsia="Cambria" w:hAnsi="Cambria" w:cs="Cambria"/>
                <w:sz w:val="22"/>
                <w:szCs w:val="22"/>
              </w:rPr>
            </w:pPr>
            <w:r>
              <w:rPr>
                <w:rFonts w:ascii="Cambria"/>
                <w:sz w:val="22"/>
                <w:szCs w:val="22"/>
              </w:rPr>
              <w:t>g.            Any private business development company as defined in Section 202(a)(22) of the Investment Advisers Act of 1940.</w:t>
            </w:r>
          </w:p>
          <w:p w14:paraId="605A0E17" w14:textId="77777777" w:rsidR="000C7F3F" w:rsidRDefault="000C7F3F" w:rsidP="00BC7849">
            <w:pPr>
              <w:pStyle w:val="Body"/>
            </w:pPr>
            <w:r>
              <w:rPr>
                <w:rFonts w:ascii="Cambria"/>
                <w:sz w:val="22"/>
                <w:szCs w:val="22"/>
              </w:rPr>
              <w:t xml:space="preserve">                     </w:t>
            </w:r>
          </w:p>
        </w:tc>
      </w:tr>
      <w:tr w:rsidR="000C7F3F" w14:paraId="563E7BC7" w14:textId="77777777" w:rsidTr="00BC7849">
        <w:tblPrEx>
          <w:shd w:val="clear" w:color="auto" w:fill="auto"/>
        </w:tblPrEx>
        <w:trPr>
          <w:trHeight w:val="2420"/>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43DDD" w14:textId="77777777" w:rsidR="000C7F3F" w:rsidRDefault="000C7F3F" w:rsidP="00BC7849"/>
        </w:tc>
        <w:tc>
          <w:tcPr>
            <w:tcW w:w="78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66331C" w14:textId="77777777" w:rsidR="000C7F3F" w:rsidRDefault="000C7F3F" w:rsidP="00BC7849">
            <w:pPr>
              <w:pStyle w:val="Body"/>
              <w:rPr>
                <w:rFonts w:ascii="Cambria" w:eastAsia="Cambria" w:hAnsi="Cambria" w:cs="Cambria"/>
                <w:sz w:val="22"/>
                <w:szCs w:val="22"/>
              </w:rPr>
            </w:pPr>
          </w:p>
          <w:p w14:paraId="44C37B55" w14:textId="77777777" w:rsidR="000C7F3F" w:rsidRDefault="000C7F3F" w:rsidP="00BC7849">
            <w:pPr>
              <w:pStyle w:val="Body"/>
              <w:ind w:left="1308" w:hanging="720"/>
              <w:rPr>
                <w:rFonts w:ascii="Cambria" w:eastAsia="Cambria" w:hAnsi="Cambria" w:cs="Cambria"/>
                <w:sz w:val="22"/>
                <w:szCs w:val="22"/>
              </w:rPr>
            </w:pPr>
            <w:r>
              <w:rPr>
                <w:rFonts w:ascii="Cambria"/>
                <w:sz w:val="22"/>
                <w:szCs w:val="22"/>
              </w:rPr>
              <w:t>h.            An employee benefit plan within the meaning of the Employee Retirement Income Security Act of 1974, if the investment decision is made by a plan fiduciary, as defined in Section 3(21) of such act, which is either a bank, a savings and loan association, an insurance company or a registered investment adviser, or if the employee benefit plan has total assets in excess of $5,000,000 or, if a self-directed plan, with investment decisions made solely by persons that are accredited investors.</w:t>
            </w:r>
          </w:p>
          <w:p w14:paraId="1A5F54A2" w14:textId="77777777" w:rsidR="000C7F3F" w:rsidRDefault="000C7F3F" w:rsidP="00BC7849">
            <w:pPr>
              <w:pStyle w:val="Body"/>
            </w:pPr>
            <w:r>
              <w:rPr>
                <w:rFonts w:ascii="Cambria"/>
                <w:sz w:val="22"/>
                <w:szCs w:val="22"/>
              </w:rPr>
              <w:t xml:space="preserve">                     </w:t>
            </w:r>
          </w:p>
        </w:tc>
      </w:tr>
      <w:tr w:rsidR="000C7F3F" w14:paraId="2D8575C5" w14:textId="77777777" w:rsidTr="00BC7849">
        <w:tblPrEx>
          <w:shd w:val="clear" w:color="auto" w:fill="auto"/>
        </w:tblPrEx>
        <w:trPr>
          <w:trHeight w:val="1460"/>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1F7296" w14:textId="77777777" w:rsidR="000C7F3F" w:rsidRDefault="000C7F3F" w:rsidP="00BC7849"/>
        </w:tc>
        <w:tc>
          <w:tcPr>
            <w:tcW w:w="78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BB08B" w14:textId="77777777" w:rsidR="000C7F3F" w:rsidRDefault="000C7F3F" w:rsidP="00BC7849">
            <w:pPr>
              <w:pStyle w:val="Body"/>
              <w:rPr>
                <w:rFonts w:ascii="Cambria" w:eastAsia="Cambria" w:hAnsi="Cambria" w:cs="Cambria"/>
                <w:sz w:val="22"/>
                <w:szCs w:val="22"/>
              </w:rPr>
            </w:pPr>
          </w:p>
          <w:p w14:paraId="7730AC58" w14:textId="77777777" w:rsidR="000C7F3F" w:rsidRDefault="000C7F3F" w:rsidP="00BC7849">
            <w:pPr>
              <w:pStyle w:val="Body"/>
              <w:ind w:left="1308" w:hanging="720"/>
              <w:rPr>
                <w:rFonts w:ascii="Cambria" w:eastAsia="Cambria" w:hAnsi="Cambria" w:cs="Cambria"/>
                <w:sz w:val="22"/>
                <w:szCs w:val="22"/>
              </w:rPr>
            </w:pPr>
            <w:r>
              <w:rPr>
                <w:rFonts w:ascii="Cambria"/>
                <w:sz w:val="22"/>
                <w:szCs w:val="22"/>
              </w:rPr>
              <w:t>i.             A trust, with total assets in excess of $5,000,000, not formed for the specific purpose of acquiring the securities offered, whose purchase is directed by a sophisticated person as described in Rule 506(b)(2)(ii) of Regulation D.</w:t>
            </w:r>
          </w:p>
          <w:p w14:paraId="2150A2E2" w14:textId="77777777" w:rsidR="000C7F3F" w:rsidRDefault="000C7F3F" w:rsidP="00BC7849">
            <w:pPr>
              <w:pStyle w:val="Body"/>
            </w:pPr>
            <w:r>
              <w:rPr>
                <w:rFonts w:ascii="Cambria"/>
                <w:sz w:val="22"/>
                <w:szCs w:val="22"/>
              </w:rPr>
              <w:t xml:space="preserve">                     </w:t>
            </w:r>
          </w:p>
        </w:tc>
      </w:tr>
      <w:tr w:rsidR="000C7F3F" w14:paraId="515A9124" w14:textId="77777777" w:rsidTr="00BC7849">
        <w:tblPrEx>
          <w:shd w:val="clear" w:color="auto" w:fill="auto"/>
        </w:tblPrEx>
        <w:trPr>
          <w:trHeight w:val="260"/>
        </w:trPr>
        <w:tc>
          <w:tcPr>
            <w:tcW w:w="14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03CCD9" w14:textId="77777777" w:rsidR="000C7F3F" w:rsidRDefault="000C7F3F" w:rsidP="00BC7849"/>
        </w:tc>
        <w:tc>
          <w:tcPr>
            <w:tcW w:w="7872" w:type="dxa"/>
            <w:tcBorders>
              <w:top w:val="single" w:sz="8" w:space="0" w:color="000000"/>
              <w:left w:val="single" w:sz="8" w:space="0" w:color="000000"/>
              <w:bottom w:val="single" w:sz="8" w:space="0" w:color="000000"/>
              <w:right w:val="single" w:sz="8" w:space="0" w:color="000000"/>
            </w:tcBorders>
            <w:shd w:val="clear" w:color="auto" w:fill="auto"/>
            <w:tcMar>
              <w:top w:w="100" w:type="dxa"/>
              <w:left w:w="678" w:type="dxa"/>
              <w:bottom w:w="100" w:type="dxa"/>
              <w:right w:w="100" w:type="dxa"/>
            </w:tcMar>
          </w:tcPr>
          <w:p w14:paraId="50D68935" w14:textId="77777777" w:rsidR="000C7F3F" w:rsidRDefault="000C7F3F" w:rsidP="00BC7849">
            <w:pPr>
              <w:pStyle w:val="FreeForm"/>
              <w:ind w:hanging="578"/>
            </w:pPr>
            <w:r>
              <w:rPr>
                <w:sz w:val="22"/>
                <w:szCs w:val="22"/>
              </w:rPr>
              <w:t>6.         An entity in which all equity owners are accredited investors.</w:t>
            </w:r>
          </w:p>
        </w:tc>
      </w:tr>
    </w:tbl>
    <w:p w14:paraId="1A7EF895" w14:textId="77777777" w:rsidR="000C7F3F" w:rsidRDefault="000C7F3F" w:rsidP="000C7F3F">
      <w:pPr>
        <w:pStyle w:val="ListParagraph"/>
        <w:spacing w:after="240"/>
        <w:ind w:left="0"/>
        <w:jc w:val="both"/>
        <w:rPr>
          <w:rFonts w:ascii="Times New Roman" w:eastAsia="Times New Roman" w:hAnsi="Times New Roman" w:cs="Times New Roman"/>
        </w:rPr>
      </w:pPr>
    </w:p>
    <w:p w14:paraId="14133231" w14:textId="77777777" w:rsidR="00234C20" w:rsidRDefault="00234C20">
      <w:p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sz w:val="22"/>
          <w:szCs w:val="22"/>
        </w:rPr>
      </w:pPr>
      <w:r>
        <w:rPr>
          <w:sz w:val="22"/>
          <w:szCs w:val="22"/>
        </w:rPr>
        <w:br w:type="page"/>
      </w:r>
    </w:p>
    <w:p w14:paraId="3F792EE8" w14:textId="77777777" w:rsidR="000C7F3F" w:rsidRDefault="000C7F3F" w:rsidP="000C7F3F">
      <w:pPr>
        <w:pStyle w:val="ListParagraph"/>
        <w:spacing w:after="240"/>
        <w:ind w:left="0"/>
        <w:jc w:val="both"/>
        <w:rPr>
          <w:sz w:val="22"/>
          <w:szCs w:val="22"/>
        </w:rPr>
      </w:pPr>
      <w:r>
        <w:rPr>
          <w:sz w:val="22"/>
          <w:szCs w:val="22"/>
        </w:rPr>
        <w:t>I/we are interested in making an initial investment in the following amount.  (Please initial as appropriate and insert specific amount presently contemplated for initial investment.)</w:t>
      </w:r>
    </w:p>
    <w:p w14:paraId="27096176" w14:textId="77777777" w:rsidR="00234C20" w:rsidRPr="00234C20" w:rsidRDefault="00234C20" w:rsidP="000C7F3F">
      <w:pPr>
        <w:pStyle w:val="ListParagraph"/>
        <w:spacing w:after="240"/>
        <w:ind w:left="0"/>
        <w:jc w:val="both"/>
        <w:rPr>
          <w:b/>
        </w:rPr>
      </w:pPr>
      <w:r w:rsidRPr="00234C20">
        <w:rPr>
          <w:b/>
          <w:sz w:val="22"/>
          <w:szCs w:val="22"/>
        </w:rPr>
        <w:t>[EDIT AS APPROPRIATE FOR YOUR BUSINESS]</w:t>
      </w:r>
    </w:p>
    <w:p w14:paraId="2DECA3EA" w14:textId="77777777" w:rsidR="000C7F3F" w:rsidRDefault="000C7F3F" w:rsidP="000C7F3F">
      <w:pPr>
        <w:pStyle w:val="ListParagraph"/>
        <w:tabs>
          <w:tab w:val="left" w:pos="4320"/>
        </w:tabs>
        <w:spacing w:after="120"/>
        <w:ind w:left="1440"/>
        <w:jc w:val="both"/>
        <w:rPr>
          <w:sz w:val="22"/>
          <w:szCs w:val="22"/>
        </w:rPr>
      </w:pPr>
      <w:r>
        <w:rPr>
          <w:sz w:val="22"/>
          <w:szCs w:val="22"/>
        </w:rPr>
        <w:t xml:space="preserve">___ US $50,000 or more </w:t>
      </w:r>
      <w:r>
        <w:rPr>
          <w:sz w:val="22"/>
          <w:szCs w:val="22"/>
        </w:rPr>
        <w:tab/>
        <w:t>(Amount: US $_____________)</w:t>
      </w:r>
    </w:p>
    <w:p w14:paraId="6A591CC0" w14:textId="77777777" w:rsidR="000C7F3F" w:rsidRDefault="000C7F3F" w:rsidP="000C7F3F">
      <w:pPr>
        <w:pStyle w:val="ListParagraph"/>
        <w:tabs>
          <w:tab w:val="left" w:pos="4320"/>
        </w:tabs>
        <w:spacing w:after="120"/>
        <w:ind w:left="1440"/>
        <w:jc w:val="both"/>
        <w:rPr>
          <w:sz w:val="22"/>
          <w:szCs w:val="22"/>
        </w:rPr>
      </w:pPr>
      <w:r>
        <w:rPr>
          <w:sz w:val="22"/>
          <w:szCs w:val="22"/>
        </w:rPr>
        <w:t xml:space="preserve">___ US $100,000 or more </w:t>
      </w:r>
      <w:r>
        <w:rPr>
          <w:sz w:val="22"/>
          <w:szCs w:val="22"/>
        </w:rPr>
        <w:tab/>
        <w:t>(Amount: US $_____________)</w:t>
      </w:r>
    </w:p>
    <w:p w14:paraId="77B0DC4C" w14:textId="77777777" w:rsidR="000C7F3F" w:rsidRDefault="000C7F3F" w:rsidP="000C7F3F">
      <w:pPr>
        <w:pStyle w:val="ListParagraph"/>
        <w:tabs>
          <w:tab w:val="left" w:pos="4320"/>
        </w:tabs>
        <w:spacing w:after="120"/>
        <w:ind w:left="1440"/>
        <w:jc w:val="both"/>
        <w:rPr>
          <w:sz w:val="22"/>
          <w:szCs w:val="22"/>
        </w:rPr>
      </w:pPr>
      <w:r>
        <w:rPr>
          <w:sz w:val="22"/>
          <w:szCs w:val="22"/>
        </w:rPr>
        <w:t xml:space="preserve">___ US $250,000 or more </w:t>
      </w:r>
      <w:r>
        <w:rPr>
          <w:sz w:val="22"/>
          <w:szCs w:val="22"/>
        </w:rPr>
        <w:tab/>
        <w:t>(Amount: US $_____________)</w:t>
      </w:r>
    </w:p>
    <w:p w14:paraId="570034B0" w14:textId="77777777" w:rsidR="000C7F3F" w:rsidRDefault="000C7F3F" w:rsidP="000C7F3F">
      <w:pPr>
        <w:pStyle w:val="ListParagraph"/>
        <w:tabs>
          <w:tab w:val="left" w:pos="4320"/>
        </w:tabs>
        <w:spacing w:after="120"/>
        <w:ind w:left="1440"/>
        <w:jc w:val="both"/>
        <w:rPr>
          <w:sz w:val="22"/>
          <w:szCs w:val="22"/>
        </w:rPr>
      </w:pPr>
      <w:r>
        <w:rPr>
          <w:sz w:val="22"/>
          <w:szCs w:val="22"/>
        </w:rPr>
        <w:t xml:space="preserve">___ US $500,000 or more </w:t>
      </w:r>
      <w:r>
        <w:rPr>
          <w:sz w:val="22"/>
          <w:szCs w:val="22"/>
        </w:rPr>
        <w:tab/>
        <w:t>(Amount: US $_____________)</w:t>
      </w:r>
    </w:p>
    <w:p w14:paraId="3DF21F20" w14:textId="77777777" w:rsidR="000C7F3F" w:rsidRDefault="000C7F3F" w:rsidP="000C7F3F">
      <w:pPr>
        <w:pStyle w:val="ListParagraph"/>
        <w:tabs>
          <w:tab w:val="left" w:pos="4320"/>
        </w:tabs>
        <w:spacing w:after="240"/>
        <w:ind w:left="1440"/>
        <w:jc w:val="both"/>
        <w:rPr>
          <w:sz w:val="22"/>
          <w:szCs w:val="22"/>
        </w:rPr>
      </w:pPr>
      <w:r>
        <w:rPr>
          <w:sz w:val="22"/>
          <w:szCs w:val="22"/>
        </w:rPr>
        <w:t xml:space="preserve">___ US $1,000,000 or more </w:t>
      </w:r>
      <w:r>
        <w:rPr>
          <w:sz w:val="22"/>
          <w:szCs w:val="22"/>
        </w:rPr>
        <w:tab/>
        <w:t>(Amount: US $_____________)</w:t>
      </w:r>
    </w:p>
    <w:p w14:paraId="0CA0EAA4" w14:textId="77777777" w:rsidR="000C7F3F" w:rsidRDefault="000C7F3F" w:rsidP="000C7F3F">
      <w:pPr>
        <w:pStyle w:val="NoSpacing"/>
        <w:spacing w:after="120" w:line="276" w:lineRule="auto"/>
        <w:jc w:val="both"/>
        <w:rPr>
          <w:rFonts w:ascii="Cambria" w:eastAsia="Cambria" w:hAnsi="Cambria" w:cs="Cambria"/>
          <w:sz w:val="22"/>
          <w:szCs w:val="22"/>
        </w:rPr>
      </w:pPr>
    </w:p>
    <w:p w14:paraId="14564B28" w14:textId="77777777" w:rsidR="000C7F3F" w:rsidRDefault="000C7F3F" w:rsidP="000C7F3F">
      <w:pPr>
        <w:pStyle w:val="NoSpacing"/>
        <w:spacing w:after="120" w:line="276" w:lineRule="auto"/>
        <w:jc w:val="both"/>
        <w:rPr>
          <w:rFonts w:ascii="Cambria" w:eastAsia="Cambria" w:hAnsi="Cambria" w:cs="Cambria"/>
          <w:sz w:val="22"/>
          <w:szCs w:val="22"/>
        </w:rPr>
      </w:pPr>
      <w:r>
        <w:rPr>
          <w:rFonts w:ascii="Cambria"/>
          <w:b/>
          <w:bCs/>
          <w:i/>
          <w:iCs/>
          <w:sz w:val="22"/>
          <w:szCs w:val="22"/>
        </w:rPr>
        <w:t>I/we understand that all real estate investments involve substantial risk of loss of some or all of my/our investment.</w:t>
      </w:r>
      <w:r>
        <w:rPr>
          <w:rFonts w:ascii="Cambria"/>
          <w:sz w:val="22"/>
          <w:szCs w:val="22"/>
        </w:rPr>
        <w:t xml:space="preserve">  My/our investment/risk preference is for (initial all that apply):</w:t>
      </w:r>
    </w:p>
    <w:p w14:paraId="4D8DEC23" w14:textId="77777777" w:rsidR="000C7F3F" w:rsidRDefault="000C7F3F" w:rsidP="000C7F3F">
      <w:pPr>
        <w:pStyle w:val="NoSpacing"/>
        <w:spacing w:after="120" w:line="276" w:lineRule="auto"/>
        <w:ind w:left="1440"/>
        <w:rPr>
          <w:rFonts w:ascii="Cambria" w:eastAsia="Cambria" w:hAnsi="Cambria" w:cs="Cambria"/>
          <w:sz w:val="22"/>
          <w:szCs w:val="22"/>
        </w:rPr>
      </w:pPr>
      <w:r>
        <w:rPr>
          <w:rFonts w:ascii="Cambria"/>
          <w:sz w:val="22"/>
          <w:szCs w:val="22"/>
        </w:rPr>
        <w:t>___ Stabilized property with greater opportunity to receive immediate cash flow, relatively lower risk of losing my investment, and less opportunity for long-term capital appreciation.</w:t>
      </w:r>
    </w:p>
    <w:p w14:paraId="58A8D3CE" w14:textId="77777777" w:rsidR="000C7F3F" w:rsidRDefault="000C7F3F" w:rsidP="000C7F3F">
      <w:pPr>
        <w:pStyle w:val="NoSpacing"/>
        <w:spacing w:after="120" w:line="276" w:lineRule="auto"/>
        <w:ind w:left="1440"/>
        <w:rPr>
          <w:rFonts w:ascii="Cambria" w:eastAsia="Cambria" w:hAnsi="Cambria" w:cs="Cambria"/>
          <w:sz w:val="22"/>
          <w:szCs w:val="22"/>
        </w:rPr>
      </w:pPr>
      <w:r>
        <w:rPr>
          <w:rFonts w:ascii="Cambria"/>
          <w:sz w:val="22"/>
          <w:szCs w:val="22"/>
        </w:rPr>
        <w:t>___ Value-play property with little or no opportunity to receive immediate cash flow, relatively higher risk of losing my investment, and greater opportunity for long-term capital appreciation.</w:t>
      </w:r>
    </w:p>
    <w:p w14:paraId="5FD25E8D" w14:textId="77777777" w:rsidR="000C7F3F" w:rsidRDefault="000C7F3F" w:rsidP="000C7F3F">
      <w:pPr>
        <w:pStyle w:val="NoSpacing"/>
        <w:spacing w:after="120" w:line="276" w:lineRule="auto"/>
        <w:ind w:left="1440"/>
        <w:rPr>
          <w:rFonts w:ascii="Cambria" w:eastAsia="Cambria" w:hAnsi="Cambria" w:cs="Cambria"/>
          <w:sz w:val="22"/>
          <w:szCs w:val="22"/>
        </w:rPr>
      </w:pPr>
    </w:p>
    <w:p w14:paraId="24822376" w14:textId="77777777" w:rsidR="000C7F3F" w:rsidRDefault="000C7F3F" w:rsidP="000C7F3F">
      <w:pPr>
        <w:pStyle w:val="NoSpacing"/>
        <w:spacing w:after="120" w:line="276" w:lineRule="auto"/>
        <w:jc w:val="both"/>
        <w:rPr>
          <w:rFonts w:ascii="Cambria" w:eastAsia="Cambria" w:hAnsi="Cambria" w:cs="Cambria"/>
          <w:b/>
          <w:bCs/>
          <w:caps/>
          <w:sz w:val="22"/>
          <w:szCs w:val="22"/>
        </w:rPr>
      </w:pPr>
      <w:r>
        <w:rPr>
          <w:rFonts w:ascii="Cambria"/>
          <w:b/>
          <w:bCs/>
          <w:caps/>
          <w:sz w:val="22"/>
          <w:szCs w:val="22"/>
        </w:rPr>
        <w:t>I/we understand that this is not an offer to sell or A solicitation of an offer to purchase an investment or security. This information relates to possible real estate investment opportunities for qualified purchasers who have established a substantive relationship with Two bridges Asset management LLC.  Natural persons may qualify as investors by virtue of a pre-existing relationship and by proof of income or net worth.</w:t>
      </w:r>
    </w:p>
    <w:p w14:paraId="2F973059" w14:textId="77777777" w:rsidR="000C7F3F" w:rsidRDefault="000C7F3F" w:rsidP="000C7F3F">
      <w:pPr>
        <w:pStyle w:val="NoSpacing"/>
        <w:spacing w:after="120" w:line="276" w:lineRule="auto"/>
        <w:jc w:val="both"/>
        <w:rPr>
          <w:rFonts w:ascii="Cambria" w:eastAsia="Cambria" w:hAnsi="Cambria" w:cs="Cambria"/>
          <w:caps/>
          <w:sz w:val="22"/>
          <w:szCs w:val="22"/>
        </w:rPr>
      </w:pPr>
    </w:p>
    <w:p w14:paraId="56268EF0" w14:textId="77777777" w:rsidR="000C7F3F" w:rsidRDefault="000C7F3F" w:rsidP="000C7F3F">
      <w:pPr>
        <w:spacing w:after="240"/>
        <w:jc w:val="both"/>
        <w:rPr>
          <w:sz w:val="22"/>
          <w:szCs w:val="22"/>
        </w:rPr>
      </w:pPr>
      <w:r>
        <w:rPr>
          <w:sz w:val="22"/>
          <w:szCs w:val="22"/>
        </w:rPr>
        <w:t>I/we hereby certify the statements above are true and correct.</w:t>
      </w:r>
    </w:p>
    <w:tbl>
      <w:tblPr>
        <w:tblW w:w="93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191"/>
        <w:gridCol w:w="4082"/>
        <w:gridCol w:w="2087"/>
      </w:tblGrid>
      <w:tr w:rsidR="000C7F3F" w14:paraId="474D47C0" w14:textId="77777777" w:rsidTr="00BC7849">
        <w:trPr>
          <w:trHeight w:val="360"/>
        </w:trPr>
        <w:tc>
          <w:tcPr>
            <w:tcW w:w="3190" w:type="dxa"/>
            <w:tcBorders>
              <w:top w:val="nil"/>
              <w:left w:val="nil"/>
              <w:bottom w:val="nil"/>
              <w:right w:val="nil"/>
            </w:tcBorders>
            <w:shd w:val="clear" w:color="auto" w:fill="auto"/>
            <w:tcMar>
              <w:top w:w="0" w:type="dxa"/>
              <w:left w:w="0" w:type="dxa"/>
              <w:bottom w:w="0" w:type="dxa"/>
              <w:right w:w="0" w:type="dxa"/>
            </w:tcMar>
          </w:tcPr>
          <w:p w14:paraId="20466767" w14:textId="77777777" w:rsidR="000C7F3F" w:rsidRDefault="000C7F3F" w:rsidP="00BC7849">
            <w:pPr>
              <w:pStyle w:val="FreeForm"/>
              <w:spacing w:after="120"/>
            </w:pPr>
            <w:r>
              <w:rPr>
                <w:rFonts w:ascii="Times New Roman"/>
                <w:u w:val="single"/>
              </w:rPr>
              <w:t>Printed Name/Title</w:t>
            </w:r>
          </w:p>
        </w:tc>
        <w:tc>
          <w:tcPr>
            <w:tcW w:w="4081" w:type="dxa"/>
            <w:tcBorders>
              <w:top w:val="nil"/>
              <w:left w:val="nil"/>
              <w:bottom w:val="nil"/>
              <w:right w:val="nil"/>
            </w:tcBorders>
            <w:shd w:val="clear" w:color="auto" w:fill="auto"/>
            <w:tcMar>
              <w:top w:w="0" w:type="dxa"/>
              <w:left w:w="0" w:type="dxa"/>
              <w:bottom w:w="0" w:type="dxa"/>
              <w:right w:w="0" w:type="dxa"/>
            </w:tcMar>
          </w:tcPr>
          <w:p w14:paraId="47F9A891" w14:textId="77777777" w:rsidR="000C7F3F" w:rsidRDefault="000C7F3F" w:rsidP="00BC7849">
            <w:pPr>
              <w:pStyle w:val="FreeForm"/>
              <w:spacing w:after="120"/>
            </w:pPr>
            <w:r>
              <w:rPr>
                <w:rFonts w:ascii="Times New Roman"/>
                <w:u w:val="single"/>
              </w:rPr>
              <w:t>Signature</w:t>
            </w:r>
          </w:p>
        </w:tc>
        <w:tc>
          <w:tcPr>
            <w:tcW w:w="2087" w:type="dxa"/>
            <w:tcBorders>
              <w:top w:val="nil"/>
              <w:left w:val="nil"/>
              <w:bottom w:val="nil"/>
              <w:right w:val="nil"/>
            </w:tcBorders>
            <w:shd w:val="clear" w:color="auto" w:fill="auto"/>
            <w:tcMar>
              <w:top w:w="0" w:type="dxa"/>
              <w:left w:w="0" w:type="dxa"/>
              <w:bottom w:w="0" w:type="dxa"/>
              <w:right w:w="0" w:type="dxa"/>
            </w:tcMar>
          </w:tcPr>
          <w:p w14:paraId="4FC4ADD3" w14:textId="77777777" w:rsidR="000C7F3F" w:rsidRDefault="000C7F3F" w:rsidP="00BC7849">
            <w:pPr>
              <w:pStyle w:val="FreeForm"/>
              <w:spacing w:after="120"/>
            </w:pPr>
            <w:r>
              <w:rPr>
                <w:rFonts w:ascii="Times New Roman"/>
                <w:u w:val="single"/>
              </w:rPr>
              <w:t>Date</w:t>
            </w:r>
          </w:p>
        </w:tc>
      </w:tr>
      <w:tr w:rsidR="000C7F3F" w14:paraId="53530A77" w14:textId="77777777" w:rsidTr="00BC7849">
        <w:trPr>
          <w:trHeight w:val="360"/>
        </w:trPr>
        <w:tc>
          <w:tcPr>
            <w:tcW w:w="3190" w:type="dxa"/>
            <w:tcBorders>
              <w:top w:val="nil"/>
              <w:left w:val="nil"/>
              <w:bottom w:val="nil"/>
              <w:right w:val="nil"/>
            </w:tcBorders>
            <w:shd w:val="clear" w:color="auto" w:fill="auto"/>
            <w:tcMar>
              <w:top w:w="0" w:type="dxa"/>
              <w:left w:w="0" w:type="dxa"/>
              <w:bottom w:w="0" w:type="dxa"/>
              <w:right w:w="0" w:type="dxa"/>
            </w:tcMar>
          </w:tcPr>
          <w:p w14:paraId="7AC67141" w14:textId="77777777" w:rsidR="000C7F3F" w:rsidRDefault="000C7F3F" w:rsidP="00BC7849">
            <w:pPr>
              <w:pStyle w:val="FreeForm"/>
              <w:spacing w:before="120"/>
            </w:pPr>
            <w:r>
              <w:rPr>
                <w:rFonts w:ascii="Times New Roman"/>
              </w:rPr>
              <w:t>_________________________</w:t>
            </w:r>
          </w:p>
        </w:tc>
        <w:tc>
          <w:tcPr>
            <w:tcW w:w="4081" w:type="dxa"/>
            <w:tcBorders>
              <w:top w:val="nil"/>
              <w:left w:val="nil"/>
              <w:bottom w:val="nil"/>
              <w:right w:val="nil"/>
            </w:tcBorders>
            <w:shd w:val="clear" w:color="auto" w:fill="auto"/>
            <w:tcMar>
              <w:top w:w="0" w:type="dxa"/>
              <w:left w:w="0" w:type="dxa"/>
              <w:bottom w:w="0" w:type="dxa"/>
              <w:right w:w="0" w:type="dxa"/>
            </w:tcMar>
          </w:tcPr>
          <w:p w14:paraId="29F3C905" w14:textId="77777777" w:rsidR="000C7F3F" w:rsidRDefault="000C7F3F" w:rsidP="00BC7849">
            <w:pPr>
              <w:pStyle w:val="FreeForm"/>
              <w:spacing w:before="120"/>
            </w:pPr>
            <w:r>
              <w:rPr>
                <w:rFonts w:ascii="Times New Roman"/>
              </w:rPr>
              <w:t>_________________________________</w:t>
            </w:r>
          </w:p>
        </w:tc>
        <w:tc>
          <w:tcPr>
            <w:tcW w:w="2087" w:type="dxa"/>
            <w:tcBorders>
              <w:top w:val="nil"/>
              <w:left w:val="nil"/>
              <w:bottom w:val="nil"/>
              <w:right w:val="nil"/>
            </w:tcBorders>
            <w:shd w:val="clear" w:color="auto" w:fill="auto"/>
            <w:tcMar>
              <w:top w:w="0" w:type="dxa"/>
              <w:left w:w="0" w:type="dxa"/>
              <w:bottom w:w="0" w:type="dxa"/>
              <w:right w:w="0" w:type="dxa"/>
            </w:tcMar>
          </w:tcPr>
          <w:p w14:paraId="087388C8" w14:textId="77777777" w:rsidR="000C7F3F" w:rsidRDefault="000C7F3F" w:rsidP="00BC7849">
            <w:pPr>
              <w:pStyle w:val="FreeForm"/>
              <w:spacing w:before="120"/>
            </w:pPr>
            <w:r>
              <w:rPr>
                <w:rFonts w:ascii="Times New Roman"/>
              </w:rPr>
              <w:t>________________</w:t>
            </w:r>
          </w:p>
        </w:tc>
      </w:tr>
      <w:tr w:rsidR="000C7F3F" w14:paraId="0274E5DC" w14:textId="77777777" w:rsidTr="00BC7849">
        <w:trPr>
          <w:trHeight w:val="360"/>
        </w:trPr>
        <w:tc>
          <w:tcPr>
            <w:tcW w:w="3190" w:type="dxa"/>
            <w:tcBorders>
              <w:top w:val="nil"/>
              <w:left w:val="nil"/>
              <w:bottom w:val="nil"/>
              <w:right w:val="nil"/>
            </w:tcBorders>
            <w:shd w:val="clear" w:color="auto" w:fill="auto"/>
            <w:tcMar>
              <w:top w:w="0" w:type="dxa"/>
              <w:left w:w="0" w:type="dxa"/>
              <w:bottom w:w="0" w:type="dxa"/>
              <w:right w:w="0" w:type="dxa"/>
            </w:tcMar>
          </w:tcPr>
          <w:p w14:paraId="33C55EB5" w14:textId="77777777" w:rsidR="000C7F3F" w:rsidRDefault="000C7F3F" w:rsidP="00BC7849">
            <w:pPr>
              <w:pStyle w:val="FreeForm"/>
              <w:spacing w:before="120"/>
            </w:pPr>
            <w:r>
              <w:rPr>
                <w:rFonts w:ascii="Times New Roman"/>
              </w:rPr>
              <w:t>_________________________</w:t>
            </w:r>
          </w:p>
        </w:tc>
        <w:tc>
          <w:tcPr>
            <w:tcW w:w="4081" w:type="dxa"/>
            <w:tcBorders>
              <w:top w:val="nil"/>
              <w:left w:val="nil"/>
              <w:bottom w:val="nil"/>
              <w:right w:val="nil"/>
            </w:tcBorders>
            <w:shd w:val="clear" w:color="auto" w:fill="auto"/>
            <w:tcMar>
              <w:top w:w="0" w:type="dxa"/>
              <w:left w:w="0" w:type="dxa"/>
              <w:bottom w:w="0" w:type="dxa"/>
              <w:right w:w="0" w:type="dxa"/>
            </w:tcMar>
          </w:tcPr>
          <w:p w14:paraId="35CF19AD" w14:textId="77777777" w:rsidR="000C7F3F" w:rsidRDefault="000C7F3F" w:rsidP="00BC7849">
            <w:pPr>
              <w:pStyle w:val="FreeForm"/>
              <w:spacing w:before="120"/>
            </w:pPr>
            <w:r>
              <w:rPr>
                <w:rFonts w:ascii="Times New Roman"/>
              </w:rPr>
              <w:t>_________________________________</w:t>
            </w:r>
          </w:p>
        </w:tc>
        <w:tc>
          <w:tcPr>
            <w:tcW w:w="2087" w:type="dxa"/>
            <w:tcBorders>
              <w:top w:val="nil"/>
              <w:left w:val="nil"/>
              <w:bottom w:val="nil"/>
              <w:right w:val="nil"/>
            </w:tcBorders>
            <w:shd w:val="clear" w:color="auto" w:fill="auto"/>
            <w:tcMar>
              <w:top w:w="0" w:type="dxa"/>
              <w:left w:w="0" w:type="dxa"/>
              <w:bottom w:w="0" w:type="dxa"/>
              <w:right w:w="0" w:type="dxa"/>
            </w:tcMar>
          </w:tcPr>
          <w:p w14:paraId="6518C61B" w14:textId="77777777" w:rsidR="000C7F3F" w:rsidRDefault="000C7F3F" w:rsidP="00BC7849">
            <w:pPr>
              <w:pStyle w:val="FreeForm"/>
              <w:spacing w:before="120"/>
            </w:pPr>
            <w:r>
              <w:rPr>
                <w:rFonts w:ascii="Times New Roman"/>
              </w:rPr>
              <w:t>________________</w:t>
            </w:r>
          </w:p>
        </w:tc>
      </w:tr>
    </w:tbl>
    <w:p w14:paraId="59A2D98D" w14:textId="77777777" w:rsidR="000C7F3F" w:rsidRDefault="000C7F3F" w:rsidP="000C7F3F">
      <w:pPr>
        <w:tabs>
          <w:tab w:val="left" w:pos="6480"/>
        </w:tabs>
      </w:pPr>
    </w:p>
    <w:p w14:paraId="5780CBA4" w14:textId="77777777" w:rsidR="00F13BA3" w:rsidRDefault="00F13BA3" w:rsidP="00ED2346">
      <w:pPr>
        <w:tabs>
          <w:tab w:val="left" w:pos="6480"/>
        </w:tabs>
      </w:pPr>
    </w:p>
    <w:sectPr w:rsidR="00F13BA3" w:rsidSect="00F13BA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BA6EB" w14:textId="77777777" w:rsidR="000C7F3F" w:rsidRDefault="000C7F3F" w:rsidP="00F13BA3">
      <w:r>
        <w:separator/>
      </w:r>
    </w:p>
  </w:endnote>
  <w:endnote w:type="continuationSeparator" w:id="0">
    <w:p w14:paraId="217FF1ED" w14:textId="77777777" w:rsidR="000C7F3F" w:rsidRDefault="000C7F3F" w:rsidP="00F1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4E"/>
    <w:family w:val="auto"/>
    <w:pitch w:val="variable"/>
    <w:sig w:usb0="F7FFAFFF" w:usb1="E9DFFFFF" w:usb2="0000003F"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9EF1" w14:textId="77777777" w:rsidR="000C7F3F" w:rsidRDefault="000C7F3F" w:rsidP="007D37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9591F" w14:textId="77777777" w:rsidR="000C7F3F" w:rsidRDefault="000C7F3F" w:rsidP="000C7F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020A0" w14:textId="77777777" w:rsidR="000C7F3F" w:rsidRDefault="000C7F3F" w:rsidP="007D37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C20">
      <w:rPr>
        <w:rStyle w:val="PageNumber"/>
        <w:noProof/>
      </w:rPr>
      <w:t>1</w:t>
    </w:r>
    <w:r>
      <w:rPr>
        <w:rStyle w:val="PageNumber"/>
      </w:rPr>
      <w:fldChar w:fldCharType="end"/>
    </w:r>
  </w:p>
  <w:p w14:paraId="716052FE" w14:textId="77777777" w:rsidR="000C7F3F" w:rsidRDefault="000C7F3F" w:rsidP="000C7F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1461F" w14:textId="77777777" w:rsidR="000C7F3F" w:rsidRDefault="000C7F3F" w:rsidP="00F13BA3">
      <w:r>
        <w:separator/>
      </w:r>
    </w:p>
  </w:footnote>
  <w:footnote w:type="continuationSeparator" w:id="0">
    <w:p w14:paraId="67484C62" w14:textId="77777777" w:rsidR="000C7F3F" w:rsidRDefault="000C7F3F" w:rsidP="00F13B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1FC85" w14:textId="77777777" w:rsidR="00F13BA3" w:rsidRDefault="00234C20" w:rsidP="00F13BA3">
    <w:pPr>
      <w:pStyle w:val="Header"/>
      <w:jc w:val="center"/>
    </w:pPr>
    <w:r>
      <w:rPr>
        <w:noProof/>
      </w:rPr>
      <w:t>[YOUR LETTERHEAD]</w:t>
    </w:r>
  </w:p>
  <w:p w14:paraId="7F615D4B" w14:textId="77777777" w:rsidR="000C7F3F" w:rsidRDefault="000C7F3F" w:rsidP="00F13BA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302"/>
    <w:multiLevelType w:val="hybridMultilevel"/>
    <w:tmpl w:val="CA76A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3F"/>
    <w:rsid w:val="000C7F3F"/>
    <w:rsid w:val="00234C20"/>
    <w:rsid w:val="00415AA9"/>
    <w:rsid w:val="007A5654"/>
    <w:rsid w:val="00A27994"/>
    <w:rsid w:val="00A830FC"/>
    <w:rsid w:val="00EC1303"/>
    <w:rsid w:val="00ED2346"/>
    <w:rsid w:val="00F13BA3"/>
    <w:rsid w:val="00F811F8"/>
    <w:rsid w:val="00FA0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360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7F3F"/>
    <w:pPr>
      <w:pBdr>
        <w:top w:val="nil"/>
        <w:left w:val="nil"/>
        <w:bottom w:val="nil"/>
        <w:right w:val="nil"/>
        <w:between w:val="nil"/>
        <w:bar w:val="nil"/>
      </w:pBdr>
    </w:pPr>
    <w:rPr>
      <w:rFonts w:ascii="Cambria" w:eastAsia="Cambria" w:hAnsi="Cambria" w:cs="Cambria"/>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BA3"/>
    <w:pPr>
      <w:tabs>
        <w:tab w:val="center" w:pos="4320"/>
        <w:tab w:val="right" w:pos="8640"/>
      </w:tabs>
    </w:pPr>
  </w:style>
  <w:style w:type="character" w:customStyle="1" w:styleId="HeaderChar">
    <w:name w:val="Header Char"/>
    <w:basedOn w:val="DefaultParagraphFont"/>
    <w:link w:val="Header"/>
    <w:uiPriority w:val="99"/>
    <w:rsid w:val="00F13BA3"/>
  </w:style>
  <w:style w:type="paragraph" w:styleId="Footer">
    <w:name w:val="footer"/>
    <w:basedOn w:val="Normal"/>
    <w:link w:val="FooterChar"/>
    <w:uiPriority w:val="99"/>
    <w:unhideWhenUsed/>
    <w:rsid w:val="00F13BA3"/>
    <w:pPr>
      <w:tabs>
        <w:tab w:val="center" w:pos="4320"/>
        <w:tab w:val="right" w:pos="8640"/>
      </w:tabs>
    </w:pPr>
  </w:style>
  <w:style w:type="character" w:customStyle="1" w:styleId="FooterChar">
    <w:name w:val="Footer Char"/>
    <w:basedOn w:val="DefaultParagraphFont"/>
    <w:link w:val="Footer"/>
    <w:uiPriority w:val="99"/>
    <w:rsid w:val="00F13BA3"/>
  </w:style>
  <w:style w:type="paragraph" w:styleId="BalloonText">
    <w:name w:val="Balloon Text"/>
    <w:basedOn w:val="Normal"/>
    <w:link w:val="BalloonTextChar"/>
    <w:uiPriority w:val="99"/>
    <w:semiHidden/>
    <w:unhideWhenUsed/>
    <w:rsid w:val="00F13B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BA3"/>
    <w:rPr>
      <w:rFonts w:ascii="Lucida Grande" w:hAnsi="Lucida Grande" w:cs="Lucida Grande"/>
      <w:sz w:val="18"/>
      <w:szCs w:val="18"/>
    </w:rPr>
  </w:style>
  <w:style w:type="character" w:styleId="PageNumber">
    <w:name w:val="page number"/>
    <w:basedOn w:val="DefaultParagraphFont"/>
    <w:uiPriority w:val="99"/>
    <w:semiHidden/>
    <w:unhideWhenUsed/>
    <w:rsid w:val="00F13BA3"/>
  </w:style>
  <w:style w:type="paragraph" w:customStyle="1" w:styleId="FreeForm">
    <w:name w:val="Free Form"/>
    <w:rsid w:val="000C7F3F"/>
    <w:pPr>
      <w:pBdr>
        <w:top w:val="nil"/>
        <w:left w:val="nil"/>
        <w:bottom w:val="nil"/>
        <w:right w:val="nil"/>
        <w:between w:val="nil"/>
        <w:bar w:val="nil"/>
      </w:pBdr>
    </w:pPr>
    <w:rPr>
      <w:rFonts w:ascii="Cambria" w:eastAsia="Cambria" w:hAnsi="Cambria" w:cs="Cambria"/>
      <w:color w:val="000000"/>
      <w:bdr w:val="nil"/>
    </w:rPr>
  </w:style>
  <w:style w:type="paragraph" w:styleId="ListParagraph">
    <w:name w:val="List Paragraph"/>
    <w:rsid w:val="000C7F3F"/>
    <w:pPr>
      <w:pBdr>
        <w:top w:val="nil"/>
        <w:left w:val="nil"/>
        <w:bottom w:val="nil"/>
        <w:right w:val="nil"/>
        <w:between w:val="nil"/>
        <w:bar w:val="nil"/>
      </w:pBdr>
      <w:ind w:left="720"/>
    </w:pPr>
    <w:rPr>
      <w:rFonts w:ascii="Cambria" w:eastAsia="Arial Unicode MS" w:hAnsi="Arial Unicode MS" w:cs="Arial Unicode MS"/>
      <w:color w:val="000000"/>
      <w:bdr w:val="nil"/>
    </w:rPr>
  </w:style>
  <w:style w:type="paragraph" w:customStyle="1" w:styleId="Body">
    <w:name w:val="Body"/>
    <w:rsid w:val="000C7F3F"/>
    <w:pPr>
      <w:pBdr>
        <w:top w:val="nil"/>
        <w:left w:val="nil"/>
        <w:bottom w:val="nil"/>
        <w:right w:val="nil"/>
        <w:between w:val="nil"/>
        <w:bar w:val="nil"/>
      </w:pBdr>
    </w:pPr>
    <w:rPr>
      <w:rFonts w:ascii="Helvetica" w:eastAsia="Helvetica" w:hAnsi="Helvetica" w:cs="Helvetica"/>
      <w:color w:val="000000"/>
      <w:bdr w:val="nil"/>
    </w:rPr>
  </w:style>
  <w:style w:type="paragraph" w:styleId="NoSpacing">
    <w:name w:val="No Spacing"/>
    <w:rsid w:val="000C7F3F"/>
    <w:pPr>
      <w:pBdr>
        <w:top w:val="nil"/>
        <w:left w:val="nil"/>
        <w:bottom w:val="nil"/>
        <w:right w:val="nil"/>
        <w:between w:val="nil"/>
        <w:bar w:val="nil"/>
      </w:pBdr>
    </w:pPr>
    <w:rPr>
      <w:rFonts w:ascii="Times New Roman" w:eastAsia="Times New Roman" w:hAnsi="Times New Roman" w:cs="Times New Roman"/>
      <w:color w:val="000000"/>
      <w:sz w:val="20"/>
      <w:szCs w:val="2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7F3F"/>
    <w:pPr>
      <w:pBdr>
        <w:top w:val="nil"/>
        <w:left w:val="nil"/>
        <w:bottom w:val="nil"/>
        <w:right w:val="nil"/>
        <w:between w:val="nil"/>
        <w:bar w:val="nil"/>
      </w:pBdr>
    </w:pPr>
    <w:rPr>
      <w:rFonts w:ascii="Cambria" w:eastAsia="Cambria" w:hAnsi="Cambria" w:cs="Cambria"/>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BA3"/>
    <w:pPr>
      <w:tabs>
        <w:tab w:val="center" w:pos="4320"/>
        <w:tab w:val="right" w:pos="8640"/>
      </w:tabs>
    </w:pPr>
  </w:style>
  <w:style w:type="character" w:customStyle="1" w:styleId="HeaderChar">
    <w:name w:val="Header Char"/>
    <w:basedOn w:val="DefaultParagraphFont"/>
    <w:link w:val="Header"/>
    <w:uiPriority w:val="99"/>
    <w:rsid w:val="00F13BA3"/>
  </w:style>
  <w:style w:type="paragraph" w:styleId="Footer">
    <w:name w:val="footer"/>
    <w:basedOn w:val="Normal"/>
    <w:link w:val="FooterChar"/>
    <w:uiPriority w:val="99"/>
    <w:unhideWhenUsed/>
    <w:rsid w:val="00F13BA3"/>
    <w:pPr>
      <w:tabs>
        <w:tab w:val="center" w:pos="4320"/>
        <w:tab w:val="right" w:pos="8640"/>
      </w:tabs>
    </w:pPr>
  </w:style>
  <w:style w:type="character" w:customStyle="1" w:styleId="FooterChar">
    <w:name w:val="Footer Char"/>
    <w:basedOn w:val="DefaultParagraphFont"/>
    <w:link w:val="Footer"/>
    <w:uiPriority w:val="99"/>
    <w:rsid w:val="00F13BA3"/>
  </w:style>
  <w:style w:type="paragraph" w:styleId="BalloonText">
    <w:name w:val="Balloon Text"/>
    <w:basedOn w:val="Normal"/>
    <w:link w:val="BalloonTextChar"/>
    <w:uiPriority w:val="99"/>
    <w:semiHidden/>
    <w:unhideWhenUsed/>
    <w:rsid w:val="00F13B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BA3"/>
    <w:rPr>
      <w:rFonts w:ascii="Lucida Grande" w:hAnsi="Lucida Grande" w:cs="Lucida Grande"/>
      <w:sz w:val="18"/>
      <w:szCs w:val="18"/>
    </w:rPr>
  </w:style>
  <w:style w:type="character" w:styleId="PageNumber">
    <w:name w:val="page number"/>
    <w:basedOn w:val="DefaultParagraphFont"/>
    <w:uiPriority w:val="99"/>
    <w:semiHidden/>
    <w:unhideWhenUsed/>
    <w:rsid w:val="00F13BA3"/>
  </w:style>
  <w:style w:type="paragraph" w:customStyle="1" w:styleId="FreeForm">
    <w:name w:val="Free Form"/>
    <w:rsid w:val="000C7F3F"/>
    <w:pPr>
      <w:pBdr>
        <w:top w:val="nil"/>
        <w:left w:val="nil"/>
        <w:bottom w:val="nil"/>
        <w:right w:val="nil"/>
        <w:between w:val="nil"/>
        <w:bar w:val="nil"/>
      </w:pBdr>
    </w:pPr>
    <w:rPr>
      <w:rFonts w:ascii="Cambria" w:eastAsia="Cambria" w:hAnsi="Cambria" w:cs="Cambria"/>
      <w:color w:val="000000"/>
      <w:bdr w:val="nil"/>
    </w:rPr>
  </w:style>
  <w:style w:type="paragraph" w:styleId="ListParagraph">
    <w:name w:val="List Paragraph"/>
    <w:rsid w:val="000C7F3F"/>
    <w:pPr>
      <w:pBdr>
        <w:top w:val="nil"/>
        <w:left w:val="nil"/>
        <w:bottom w:val="nil"/>
        <w:right w:val="nil"/>
        <w:between w:val="nil"/>
        <w:bar w:val="nil"/>
      </w:pBdr>
      <w:ind w:left="720"/>
    </w:pPr>
    <w:rPr>
      <w:rFonts w:ascii="Cambria" w:eastAsia="Arial Unicode MS" w:hAnsi="Arial Unicode MS" w:cs="Arial Unicode MS"/>
      <w:color w:val="000000"/>
      <w:bdr w:val="nil"/>
    </w:rPr>
  </w:style>
  <w:style w:type="paragraph" w:customStyle="1" w:styleId="Body">
    <w:name w:val="Body"/>
    <w:rsid w:val="000C7F3F"/>
    <w:pPr>
      <w:pBdr>
        <w:top w:val="nil"/>
        <w:left w:val="nil"/>
        <w:bottom w:val="nil"/>
        <w:right w:val="nil"/>
        <w:between w:val="nil"/>
        <w:bar w:val="nil"/>
      </w:pBdr>
    </w:pPr>
    <w:rPr>
      <w:rFonts w:ascii="Helvetica" w:eastAsia="Helvetica" w:hAnsi="Helvetica" w:cs="Helvetica"/>
      <w:color w:val="000000"/>
      <w:bdr w:val="nil"/>
    </w:rPr>
  </w:style>
  <w:style w:type="paragraph" w:styleId="NoSpacing">
    <w:name w:val="No Spacing"/>
    <w:rsid w:val="000C7F3F"/>
    <w:pPr>
      <w:pBdr>
        <w:top w:val="nil"/>
        <w:left w:val="nil"/>
        <w:bottom w:val="nil"/>
        <w:right w:val="nil"/>
        <w:between w:val="nil"/>
        <w:bar w:val="nil"/>
      </w:pBdr>
    </w:pPr>
    <w:rPr>
      <w:rFonts w:ascii="Times New Roman" w:eastAsia="Times New Roman" w:hAnsi="Times New Roman" w:cs="Times New Roman"/>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nathantwombly:Library:Application%20Support:Microsoft:Office:User%20Templates:My%20Templates:Blank%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5C9E-A6B9-9B40-9823-5438CBA1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Logo Template.dotx</Template>
  <TotalTime>5</TotalTime>
  <Pages>4</Pages>
  <Words>927</Words>
  <Characters>5285</Characters>
  <Application>Microsoft Macintosh Word</Application>
  <DocSecurity>0</DocSecurity>
  <Lines>44</Lines>
  <Paragraphs>12</Paragraphs>
  <ScaleCrop>false</ScaleCrop>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Twombly</dc:creator>
  <cp:keywords/>
  <dc:description/>
  <cp:lastModifiedBy>Jonathan Twombly</cp:lastModifiedBy>
  <cp:revision>3</cp:revision>
  <cp:lastPrinted>2013-02-14T18:18:00Z</cp:lastPrinted>
  <dcterms:created xsi:type="dcterms:W3CDTF">2017-11-02T13:13:00Z</dcterms:created>
  <dcterms:modified xsi:type="dcterms:W3CDTF">2017-11-02T13:16:00Z</dcterms:modified>
</cp:coreProperties>
</file>